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Oswald" w:cs="Oswald" w:eastAsia="Oswald" w:hAnsi="Oswald"/>
          <w:b w:val="1"/>
          <w:bCs w:val="1"/>
          <w:color w:val="111362"/>
          <w:sz w:val="86"/>
          <w:szCs w:val="86"/>
        </w:rPr>
      </w:pPr>
      <w:r w:rsidDel="00000000" w:rsidR="00000000" w:rsidRPr="00000000">
        <w:rPr>
          <w:rFonts w:ascii="Oswald" w:cs="Oswald" w:eastAsia="Oswald" w:hAnsi="Oswald"/>
          <w:b w:val="1"/>
          <w:bCs w:val="1"/>
          <w:color w:val="111362"/>
          <w:sz w:val="86"/>
          <w:szCs w:val="86"/>
          <w:rtl w:val="0"/>
        </w:rPr>
        <w:t xml:space="preserve">HL LENSES COURSE MAP</w:t>
      </w:r>
    </w:p>
    <w:p w:rsidR="00000000" w:rsidDel="00000000" w:rsidP="00000000" w:rsidRDefault="00000000" w:rsidRPr="00000000" w14:paraId="00000002">
      <w:pPr>
        <w:spacing w:line="240" w:lineRule="auto"/>
        <w:rPr>
          <w:rFonts w:ascii="Oswald" w:cs="Oswald" w:eastAsia="Oswald" w:hAnsi="Oswald"/>
          <w:b w:val="1"/>
          <w:bCs w:val="1"/>
          <w:color w:val="111362"/>
          <w:sz w:val="68"/>
          <w:szCs w:val="68"/>
        </w:rPr>
      </w:pPr>
      <w:r w:rsidDel="00000000" w:rsidR="00000000" w:rsidRPr="00000000">
        <w:rPr>
          <w:rFonts w:ascii="Oswald" w:cs="Oswald" w:eastAsia="Oswald" w:hAnsi="Oswald"/>
          <w:b w:val="1"/>
          <w:bCs w:val="1"/>
          <w:color w:val="777777"/>
          <w:sz w:val="45"/>
          <w:szCs w:val="45"/>
          <w:rtl w:val="0"/>
        </w:rPr>
        <w:t xml:space="preserve">IB ENVIRONMENTAL SYSTEMS AND SOCIETIES</w:t>
      </w:r>
      <w:r w:rsidDel="00000000" w:rsidR="00000000" w:rsidRPr="00000000">
        <w:rPr>
          <w:rtl w:val="0"/>
        </w:rPr>
      </w:r>
    </w:p>
    <w:p w:rsidR="00000000" w:rsidDel="00000000" w:rsidP="00000000" w:rsidRDefault="00000000" w:rsidRPr="00000000" w14:paraId="00000003">
      <w:pPr>
        <w:rPr>
          <w:i w:val="1"/>
          <w:iCs w:val="1"/>
          <w:color w:val="272727"/>
          <w:sz w:val="32"/>
          <w:szCs w:val="32"/>
        </w:rPr>
      </w:pPr>
      <w:r w:rsidDel="00000000" w:rsidR="00000000" w:rsidRPr="00000000">
        <w:rPr>
          <w:rtl w:val="0"/>
        </w:rPr>
      </w:r>
    </w:p>
    <w:p w:rsidR="00000000" w:rsidDel="00000000" w:rsidP="00000000" w:rsidRDefault="00000000" w:rsidRPr="00000000" w14:paraId="00000004">
      <w:pPr>
        <w:rPr/>
      </w:pPr>
      <w:r w:rsidDel="00000000" w:rsidR="00000000" w:rsidRPr="00000000">
        <w:rPr>
          <w:i w:val="1"/>
          <w:iCs w:val="1"/>
          <w:color w:val="272727"/>
          <w:sz w:val="32"/>
          <w:szCs w:val="32"/>
          <w:rtl w:val="0"/>
        </w:rPr>
        <w:t xml:space="preserve">Supports lesson planning and integration of HL lenses across the course.</w:t>
      </w:r>
      <w:r w:rsidDel="00000000" w:rsidR="00000000" w:rsidRPr="00000000">
        <w:rPr>
          <w:rtl w:val="0"/>
        </w:rPr>
      </w:r>
    </w:p>
    <w:p w:rsidR="00000000" w:rsidDel="00000000" w:rsidP="00000000" w:rsidRDefault="00000000" w:rsidRPr="00000000" w14:paraId="00000005">
      <w:pPr>
        <w:pStyle w:val="Heading2"/>
        <w:rPr>
          <w:rFonts w:ascii="Oswald Medium" w:cs="Oswald Medium" w:eastAsia="Oswald Medium" w:hAnsi="Oswald Medium"/>
          <w:color w:val="272727"/>
          <w:sz w:val="38"/>
          <w:szCs w:val="38"/>
        </w:rPr>
      </w:pPr>
      <w:bookmarkStart w:colFirst="0" w:colLast="0" w:name="_8rdew5hab48e" w:id="0"/>
      <w:bookmarkEnd w:id="0"/>
      <w:r w:rsidDel="00000000" w:rsidR="00000000" w:rsidRPr="00000000">
        <w:rPr>
          <w:color w:val="272727"/>
          <w:rtl w:val="0"/>
        </w:rPr>
        <w:t xml:space="preserve">HLa - Environmental Law</w:t>
      </w:r>
      <w:r w:rsidDel="00000000" w:rsidR="00000000" w:rsidRPr="00000000">
        <w:rPr>
          <w:rtl w:val="0"/>
        </w:rPr>
      </w:r>
    </w:p>
    <w:p w:rsidR="00000000" w:rsidDel="00000000" w:rsidP="00000000" w:rsidRDefault="00000000" w:rsidRPr="00000000" w14:paraId="00000006">
      <w:pPr>
        <w:rPr>
          <w:color w:val="272727"/>
        </w:rPr>
      </w:pPr>
      <w:r w:rsidDel="00000000" w:rsidR="00000000" w:rsidRPr="00000000">
        <w:rPr>
          <w:rtl w:val="0"/>
        </w:rPr>
      </w:r>
    </w:p>
    <w:p w:rsidR="00000000" w:rsidDel="00000000" w:rsidP="00000000" w:rsidRDefault="00000000" w:rsidRPr="00000000" w14:paraId="00000007">
      <w:pPr>
        <w:rPr>
          <w:color w:val="272727"/>
          <w:sz w:val="20"/>
          <w:szCs w:val="20"/>
        </w:rPr>
      </w:pPr>
      <w:r w:rsidDel="00000000" w:rsidR="00000000" w:rsidRPr="00000000">
        <w:rPr>
          <w:rtl w:val="0"/>
        </w:rPr>
      </w:r>
    </w:p>
    <w:tbl>
      <w:tblPr>
        <w:tblStyle w:val="Table1"/>
        <w:tblW w:w="15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10"/>
        <w:gridCol w:w="10560"/>
        <w:tblGridChange w:id="0">
          <w:tblGrid>
            <w:gridCol w:w="4710"/>
            <w:gridCol w:w="10560"/>
          </w:tblGrid>
        </w:tblGridChange>
      </w:tblGrid>
      <w:tr>
        <w:trPr>
          <w:cantSplit w:val="0"/>
          <w:trHeight w:val="420" w:hRule="atLeast"/>
          <w:tblHeader w:val="0"/>
        </w:trPr>
        <w:tc>
          <w:tcPr>
            <w:shd w:fill="efefe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8">
            <w:pPr>
              <w:widowControl w:val="0"/>
              <w:jc w:val="center"/>
              <w:rPr>
                <w:b w:val="1"/>
                <w:bCs w:val="1"/>
                <w:color w:val="272727"/>
                <w:sz w:val="30"/>
                <w:szCs w:val="30"/>
              </w:rPr>
            </w:pPr>
            <w:r w:rsidDel="00000000" w:rsidR="00000000" w:rsidRPr="00000000">
              <w:rPr>
                <w:b w:val="1"/>
                <w:bCs w:val="1"/>
                <w:color w:val="272727"/>
                <w:sz w:val="30"/>
                <w:szCs w:val="30"/>
                <w:rtl w:val="0"/>
              </w:rPr>
              <w:t xml:space="preserve">HL Lens</w:t>
            </w:r>
          </w:p>
        </w:tc>
        <w:tc>
          <w:tcPr>
            <w:shd w:fill="efefe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9">
            <w:pPr>
              <w:widowControl w:val="0"/>
              <w:jc w:val="center"/>
              <w:rPr>
                <w:b w:val="1"/>
                <w:bCs w:val="1"/>
                <w:color w:val="272727"/>
                <w:sz w:val="30"/>
                <w:szCs w:val="30"/>
              </w:rPr>
            </w:pPr>
            <w:r w:rsidDel="00000000" w:rsidR="00000000" w:rsidRPr="00000000">
              <w:rPr>
                <w:b w:val="1"/>
                <w:bCs w:val="1"/>
                <w:sz w:val="30"/>
                <w:szCs w:val="30"/>
                <w:rtl w:val="0"/>
              </w:rPr>
              <w:t xml:space="preserve">Course Location</w:t>
            </w:r>
            <w:r w:rsidDel="00000000" w:rsidR="00000000" w:rsidRPr="00000000">
              <w:rPr>
                <w:rtl w:val="0"/>
              </w:rPr>
            </w:r>
          </w:p>
        </w:tc>
      </w:tr>
      <w:tr>
        <w:trPr>
          <w:cantSplit w:val="0"/>
          <w:trHeight w:val="400"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A">
            <w:pPr>
              <w:widowControl w:val="0"/>
              <w:rPr>
                <w:color w:val="272727"/>
              </w:rPr>
            </w:pPr>
            <w:r w:rsidDel="00000000" w:rsidR="00000000" w:rsidRPr="00000000">
              <w:rPr>
                <w:b w:val="1"/>
                <w:bCs w:val="1"/>
                <w:color w:val="272727"/>
                <w:rtl w:val="0"/>
              </w:rPr>
              <w:t xml:space="preserve">HL.a.1</w:t>
            </w:r>
            <w:r w:rsidDel="00000000" w:rsidR="00000000" w:rsidRPr="00000000">
              <w:rPr>
                <w:color w:val="272727"/>
                <w:rtl w:val="0"/>
              </w:rPr>
              <w:t xml:space="preserve"> L</w:t>
            </w:r>
            <w:r w:rsidDel="00000000" w:rsidR="00000000" w:rsidRPr="00000000">
              <w:rPr>
                <w:color w:val="272727"/>
                <w:sz w:val="24"/>
                <w:szCs w:val="24"/>
                <w:rtl w:val="0"/>
              </w:rPr>
              <w:t xml:space="preserve">aws are rules that govern huma</w:t>
            </w:r>
            <w:r w:rsidDel="00000000" w:rsidR="00000000" w:rsidRPr="00000000">
              <w:rPr>
                <w:sz w:val="24"/>
                <w:szCs w:val="24"/>
                <w:rtl w:val="0"/>
              </w:rPr>
              <w:t xml:space="preserve">n behaviour and ar</w:t>
            </w:r>
            <w:r w:rsidDel="00000000" w:rsidR="00000000" w:rsidRPr="00000000">
              <w:rPr>
                <w:sz w:val="24"/>
                <w:szCs w:val="24"/>
                <w:rtl w:val="0"/>
              </w:rPr>
              <w:t xml:space="preserve">e enforced by </w:t>
            </w:r>
            <w:r w:rsidDel="00000000" w:rsidR="00000000" w:rsidRPr="00000000">
              <w:rPr>
                <w:color w:val="272727"/>
                <w:rtl w:val="0"/>
              </w:rPr>
              <w:t xml:space="preserve">social or governmental authority.</w:t>
            </w:r>
          </w:p>
        </w:tc>
        <w:tc>
          <w:tcPr>
            <w:vMerge w:val="restart"/>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i w:val="1"/>
                <w:iCs w:val="1"/>
                <w:sz w:val="24"/>
                <w:szCs w:val="24"/>
              </w:rPr>
            </w:pPr>
            <w:r w:rsidDel="00000000" w:rsidR="00000000" w:rsidRPr="00000000">
              <w:rPr>
                <w:i w:val="1"/>
                <w:iCs w:val="1"/>
                <w:color w:val="272727"/>
                <w:sz w:val="24"/>
                <w:szCs w:val="24"/>
                <w:rtl w:val="0"/>
              </w:rPr>
              <w:t xml:space="preserve">Foundation</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272727"/>
              </w:rPr>
            </w:pPr>
            <w:r w:rsidDel="00000000" w:rsidR="00000000" w:rsidRPr="00000000">
              <w:rPr>
                <w:color w:val="272727"/>
                <w:sz w:val="24"/>
                <w:szCs w:val="24"/>
                <w:rtl w:val="0"/>
              </w:rPr>
              <w:t xml:space="preserve">Introduced via HL Lenses overview lesson to establish core legal terminology for later application </w:t>
            </w:r>
            <w:r w:rsidDel="00000000" w:rsidR="00000000" w:rsidRPr="00000000">
              <w:rPr>
                <w:rtl w:val="0"/>
              </w:rPr>
            </w:r>
          </w:p>
        </w:tc>
      </w:tr>
      <w:tr>
        <w:trPr>
          <w:cantSplit w:val="0"/>
          <w:trHeight w:val="400"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72727"/>
              </w:rPr>
            </w:pPr>
            <w:r w:rsidDel="00000000" w:rsidR="00000000" w:rsidRPr="00000000">
              <w:rPr>
                <w:b w:val="1"/>
                <w:bCs w:val="1"/>
                <w:color w:val="272727"/>
                <w:rtl w:val="0"/>
              </w:rPr>
              <w:t xml:space="preserve">HL.a.2</w:t>
            </w:r>
            <w:r w:rsidDel="00000000" w:rsidR="00000000" w:rsidRPr="00000000">
              <w:rPr>
                <w:color w:val="272727"/>
                <w:rtl w:val="0"/>
              </w:rPr>
              <w:t xml:space="preserve"> Environmental law refers specifically to the rules about how human beings use and impact natural resources, with the aim of improving social and ecological sustainability.</w:t>
            </w:r>
          </w:p>
        </w:tc>
        <w:tc>
          <w:tcPr>
            <w:vMerge w:val="continue"/>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72727"/>
                <w:sz w:val="20"/>
                <w:szCs w:val="20"/>
              </w:rPr>
            </w:pPr>
            <w:r w:rsidDel="00000000" w:rsidR="00000000" w:rsidRPr="00000000">
              <w:rPr>
                <w:rtl w:val="0"/>
              </w:rPr>
            </w:r>
          </w:p>
        </w:tc>
      </w:tr>
      <w:tr>
        <w:trPr>
          <w:cantSplit w:val="0"/>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72727"/>
              </w:rPr>
            </w:pPr>
            <w:r w:rsidDel="00000000" w:rsidR="00000000" w:rsidRPr="00000000">
              <w:rPr>
                <w:b w:val="1"/>
                <w:bCs w:val="1"/>
                <w:color w:val="272727"/>
                <w:rtl w:val="0"/>
              </w:rPr>
              <w:t xml:space="preserve">HL.a.3</w:t>
            </w:r>
            <w:r w:rsidDel="00000000" w:rsidR="00000000" w:rsidRPr="00000000">
              <w:rPr>
                <w:color w:val="272727"/>
                <w:rtl w:val="0"/>
              </w:rPr>
              <w:t xml:space="preserve"> Environmental laws can have an important role in addressing and supporting environmental justice, but they can be difficult to approve due to lobbying.</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sz w:val="24"/>
                <w:szCs w:val="24"/>
              </w:rPr>
            </w:pPr>
            <w:r w:rsidDel="00000000" w:rsidR="00000000" w:rsidRPr="00000000">
              <w:rPr>
                <w:i w:val="1"/>
                <w:iCs w:val="1"/>
                <w:color w:val="272727"/>
                <w:rtl w:val="0"/>
              </w:rPr>
              <w:t xml:space="preserve">3.1 Biodiversity (The Amaz</w:t>
            </w:r>
            <w:r w:rsidDel="00000000" w:rsidR="00000000" w:rsidRPr="00000000">
              <w:rPr>
                <w:i w:val="1"/>
                <w:iCs w:val="1"/>
                <w:color w:val="272727"/>
                <w:sz w:val="24"/>
                <w:szCs w:val="24"/>
                <w:rtl w:val="0"/>
              </w:rPr>
              <w:t xml:space="preserve">on)</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72727"/>
              </w:rPr>
            </w:pPr>
            <w:r w:rsidDel="00000000" w:rsidR="00000000" w:rsidRPr="00000000">
              <w:rPr>
                <w:rtl w:val="0"/>
              </w:rPr>
              <w:t xml:space="preserve">T</w:t>
            </w:r>
            <w:r w:rsidDel="00000000" w:rsidR="00000000" w:rsidRPr="00000000">
              <w:rPr>
                <w:color w:val="272727"/>
                <w:rtl w:val="0"/>
              </w:rPr>
              <w:t xml:space="preserve">here is motivation for large, powerful organisations to restrict/prevent legislation that protects the Amazon.</w:t>
            </w:r>
            <w:r w:rsidDel="00000000" w:rsidR="00000000" w:rsidRPr="00000000">
              <w:rPr>
                <w:rtl w:val="0"/>
              </w:rPr>
            </w:r>
          </w:p>
        </w:tc>
      </w:tr>
      <w:tr>
        <w:trPr>
          <w:cantSplit w:val="0"/>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72727"/>
              </w:rPr>
            </w:pPr>
            <w:r w:rsidDel="00000000" w:rsidR="00000000" w:rsidRPr="00000000">
              <w:rPr>
                <w:b w:val="1"/>
                <w:bCs w:val="1"/>
                <w:color w:val="272727"/>
                <w:rtl w:val="0"/>
              </w:rPr>
              <w:t xml:space="preserve">HL.a.4</w:t>
            </w:r>
            <w:r w:rsidDel="00000000" w:rsidR="00000000" w:rsidRPr="00000000">
              <w:rPr>
                <w:color w:val="272727"/>
                <w:rtl w:val="0"/>
              </w:rPr>
              <w:t xml:space="preserve"> Environmental law is built into existing legal frameworks, but its success can vary from country to country.</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3">
            <w:pPr>
              <w:widowControl w:val="0"/>
              <w:spacing w:line="240" w:lineRule="auto"/>
              <w:rPr>
                <w:i w:val="1"/>
                <w:iCs w:val="1"/>
              </w:rPr>
            </w:pPr>
            <w:r w:rsidDel="00000000" w:rsidR="00000000" w:rsidRPr="00000000">
              <w:rPr>
                <w:i w:val="1"/>
                <w:iCs w:val="1"/>
                <w:color w:val="272727"/>
                <w:rtl w:val="0"/>
              </w:rPr>
              <w:t xml:space="preserve">3.1 Biodiversity (The Amazon)</w:t>
            </w:r>
            <w:r w:rsidDel="00000000" w:rsidR="00000000" w:rsidRPr="00000000">
              <w:rPr>
                <w:rtl w:val="0"/>
              </w:rPr>
            </w:r>
          </w:p>
          <w:p w:rsidR="00000000" w:rsidDel="00000000" w:rsidP="00000000" w:rsidRDefault="00000000" w:rsidRPr="00000000" w14:paraId="00000014">
            <w:pPr>
              <w:widowControl w:val="0"/>
              <w:spacing w:line="240" w:lineRule="auto"/>
              <w:rPr>
                <w:color w:val="272727"/>
              </w:rPr>
            </w:pPr>
            <w:r w:rsidDel="00000000" w:rsidR="00000000" w:rsidRPr="00000000">
              <w:rPr>
                <w:color w:val="272727"/>
                <w:rtl w:val="0"/>
              </w:rPr>
              <w:t xml:space="preserve">The Amazon is a transboundary habitat. Many laws exist to protect it but powerful groups can limit legislation, with specific laws varying by country.</w:t>
            </w:r>
          </w:p>
        </w:tc>
      </w:tr>
      <w:tr>
        <w:trPr>
          <w:cantSplit w:val="0"/>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72727"/>
              </w:rPr>
            </w:pPr>
            <w:r w:rsidDel="00000000" w:rsidR="00000000" w:rsidRPr="00000000">
              <w:rPr>
                <w:b w:val="1"/>
                <w:bCs w:val="1"/>
                <w:color w:val="272727"/>
                <w:rtl w:val="0"/>
              </w:rPr>
              <w:t xml:space="preserve">HL.a.5</w:t>
            </w:r>
            <w:r w:rsidDel="00000000" w:rsidR="00000000" w:rsidRPr="00000000">
              <w:rPr>
                <w:color w:val="272727"/>
                <w:rtl w:val="0"/>
              </w:rPr>
              <w:t xml:space="preserve"> Environmental constitutionalism refers to the introduction of environmental rights and obligations into the constitution.</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6">
            <w:pPr>
              <w:widowControl w:val="0"/>
              <w:rPr>
                <w:i w:val="1"/>
                <w:iCs w:val="1"/>
              </w:rPr>
            </w:pPr>
            <w:r w:rsidDel="00000000" w:rsidR="00000000" w:rsidRPr="00000000">
              <w:rPr>
                <w:i w:val="1"/>
                <w:iCs w:val="1"/>
                <w:color w:val="272727"/>
                <w:rtl w:val="0"/>
              </w:rPr>
              <w:t xml:space="preserve">3.1 Biodiversity (The Amazon)</w:t>
            </w:r>
            <w:r w:rsidDel="00000000" w:rsidR="00000000" w:rsidRPr="00000000">
              <w:rPr>
                <w:rtl w:val="0"/>
              </w:rPr>
            </w:r>
          </w:p>
          <w:p w:rsidR="00000000" w:rsidDel="00000000" w:rsidP="00000000" w:rsidRDefault="00000000" w:rsidRPr="00000000" w14:paraId="00000017">
            <w:pPr>
              <w:widowControl w:val="0"/>
              <w:rPr>
                <w:color w:val="272727"/>
              </w:rPr>
            </w:pPr>
            <w:r w:rsidDel="00000000" w:rsidR="00000000" w:rsidRPr="00000000">
              <w:rPr>
                <w:color w:val="272727"/>
                <w:rtl w:val="0"/>
              </w:rPr>
              <w:t xml:space="preserve">Colombia’s </w:t>
            </w:r>
            <w:r w:rsidDel="00000000" w:rsidR="00000000" w:rsidRPr="00000000">
              <w:rPr>
                <w:rtl w:val="0"/>
              </w:rPr>
              <w:t xml:space="preserve">S</w:t>
            </w:r>
            <w:r w:rsidDel="00000000" w:rsidR="00000000" w:rsidRPr="00000000">
              <w:rPr>
                <w:color w:val="272727"/>
                <w:rtl w:val="0"/>
              </w:rPr>
              <w:t xml:space="preserve">upreme </w:t>
            </w:r>
            <w:r w:rsidDel="00000000" w:rsidR="00000000" w:rsidRPr="00000000">
              <w:rPr>
                <w:rtl w:val="0"/>
              </w:rPr>
              <w:t xml:space="preserve">C</w:t>
            </w:r>
            <w:r w:rsidDel="00000000" w:rsidR="00000000" w:rsidRPr="00000000">
              <w:rPr>
                <w:color w:val="272727"/>
                <w:rtl w:val="0"/>
              </w:rPr>
              <w:t xml:space="preserve">ourt ruling on the rights of the Amazon. (</w:t>
            </w:r>
            <w:hyperlink r:id="rId6">
              <w:r w:rsidDel="00000000" w:rsidR="00000000" w:rsidRPr="00000000">
                <w:rPr>
                  <w:color w:val="1155cc"/>
                  <w:u w:val="single"/>
                  <w:rtl w:val="0"/>
                </w:rPr>
                <w:t xml:space="preserve">More information here</w:t>
              </w:r>
            </w:hyperlink>
            <w:r w:rsidDel="00000000" w:rsidR="00000000" w:rsidRPr="00000000">
              <w:rPr>
                <w:color w:val="272727"/>
                <w:rtl w:val="0"/>
              </w:rPr>
              <w:t xml:space="preserve">)</w:t>
            </w:r>
            <w:r w:rsidDel="00000000" w:rsidR="00000000" w:rsidRPr="00000000">
              <w:rPr>
                <w:rtl w:val="0"/>
              </w:rPr>
            </w:r>
          </w:p>
        </w:tc>
      </w:tr>
      <w:tr>
        <w:trPr>
          <w:cantSplit w:val="0"/>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72727"/>
              </w:rPr>
            </w:pPr>
            <w:r w:rsidDel="00000000" w:rsidR="00000000" w:rsidRPr="00000000">
              <w:rPr>
                <w:b w:val="1"/>
                <w:bCs w:val="1"/>
                <w:color w:val="272727"/>
                <w:rtl w:val="0"/>
              </w:rPr>
              <w:t xml:space="preserve">HL.a.6</w:t>
            </w:r>
            <w:r w:rsidDel="00000000" w:rsidR="00000000" w:rsidRPr="00000000">
              <w:rPr>
                <w:color w:val="272727"/>
                <w:rtl w:val="0"/>
              </w:rPr>
              <w:t xml:space="preserve"> Environmental laws can be drafted at the local, national or international level.</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color w:val="272727"/>
              </w:rPr>
            </w:pPr>
            <w:r w:rsidDel="00000000" w:rsidR="00000000" w:rsidRPr="00000000">
              <w:rPr>
                <w:i w:val="1"/>
                <w:iCs w:val="1"/>
                <w:color w:val="272727"/>
                <w:rtl w:val="0"/>
              </w:rPr>
              <w:t xml:space="preserve">3.2.4 - The IUCN</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72727"/>
              </w:rPr>
            </w:pPr>
            <w:r w:rsidDel="00000000" w:rsidR="00000000" w:rsidRPr="00000000">
              <w:rPr>
                <w:color w:val="272727"/>
                <w:rtl w:val="0"/>
              </w:rPr>
              <w:t xml:space="preserve">Global systems like the IUCN Red List and Key Biodiversity Areas (KBAs) require multi-scale legal frameworks to protect species. Biodiversity loss is global, so local protection efforts must connect with international laws and agreements.</w:t>
            </w:r>
          </w:p>
        </w:tc>
      </w:tr>
      <w:tr>
        <w:trPr>
          <w:cantSplit w:val="0"/>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72727"/>
              </w:rPr>
            </w:pPr>
            <w:r w:rsidDel="00000000" w:rsidR="00000000" w:rsidRPr="00000000">
              <w:rPr>
                <w:b w:val="1"/>
                <w:bCs w:val="1"/>
                <w:color w:val="272727"/>
                <w:rtl w:val="0"/>
              </w:rPr>
              <w:t xml:space="preserve">HL.a.7</w:t>
            </w:r>
            <w:r w:rsidDel="00000000" w:rsidR="00000000" w:rsidRPr="00000000">
              <w:rPr>
                <w:color w:val="272727"/>
                <w:rtl w:val="0"/>
              </w:rPr>
              <w:t xml:space="preserve"> International law provides an essential framework for addressing transboundary issues of pollution and resource management</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color w:val="272727"/>
              </w:rPr>
            </w:pPr>
            <w:r w:rsidDel="00000000" w:rsidR="00000000" w:rsidRPr="00000000">
              <w:rPr>
                <w:i w:val="1"/>
                <w:iCs w:val="1"/>
                <w:color w:val="272727"/>
                <w:rtl w:val="0"/>
              </w:rPr>
              <w:t xml:space="preserve">4.4.2 - Ocean plastic</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72727"/>
              </w:rPr>
            </w:pPr>
            <w:r w:rsidDel="00000000" w:rsidR="00000000" w:rsidRPr="00000000">
              <w:rPr>
                <w:color w:val="272727"/>
                <w:rtl w:val="0"/>
              </w:rPr>
              <w:t xml:space="preserve">Ocean plastic is a transboundary pollution issue. However, there are currently no binding international agreements that specifically  address ocean plastic. UNCLOS (United Nations Convention on the Law of the Sea) </w:t>
            </w:r>
            <w:r w:rsidDel="00000000" w:rsidR="00000000" w:rsidRPr="00000000">
              <w:rPr>
                <w:rtl w:val="0"/>
              </w:rPr>
              <w:t xml:space="preserve">i</w:t>
            </w:r>
            <w:r w:rsidDel="00000000" w:rsidR="00000000" w:rsidRPr="00000000">
              <w:rPr>
                <w:color w:val="272727"/>
                <w:rtl w:val="0"/>
              </w:rPr>
              <w:t xml:space="preserve">s a grand framework for ocean governance and though it doesn't focus solely on plastics, it obliges states to protect and preserve the marine environment. So plastics, as pollutants, technically come under its broad regime.</w:t>
            </w:r>
          </w:p>
        </w:tc>
      </w:tr>
      <w:tr>
        <w:trPr>
          <w:cantSplit w:val="0"/>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72727"/>
              </w:rPr>
            </w:pPr>
            <w:r w:rsidDel="00000000" w:rsidR="00000000" w:rsidRPr="00000000">
              <w:rPr>
                <w:b w:val="1"/>
                <w:bCs w:val="1"/>
                <w:color w:val="272727"/>
                <w:rtl w:val="0"/>
              </w:rPr>
              <w:t xml:space="preserve">HL.a.8</w:t>
            </w:r>
            <w:r w:rsidDel="00000000" w:rsidR="00000000" w:rsidRPr="00000000">
              <w:rPr>
                <w:color w:val="272727"/>
                <w:rtl w:val="0"/>
              </w:rPr>
              <w:t xml:space="preserve"> UN conferences produce international conventions (agreements) that are legally binding, and protocols that may become legally binding, to all signatories.</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color w:val="272727"/>
              </w:rPr>
            </w:pPr>
            <w:r w:rsidDel="00000000" w:rsidR="00000000" w:rsidRPr="00000000">
              <w:rPr>
                <w:i w:val="1"/>
                <w:iCs w:val="1"/>
                <w:color w:val="272727"/>
                <w:rtl w:val="0"/>
              </w:rPr>
              <w:t xml:space="preserve">4.4.2 Ocean Plastic</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72727"/>
              </w:rPr>
            </w:pPr>
            <w:r w:rsidDel="00000000" w:rsidR="00000000" w:rsidRPr="00000000">
              <w:rPr>
                <w:color w:val="272727"/>
                <w:rtl w:val="0"/>
              </w:rPr>
              <w:t xml:space="preserve">The United Nations Assembly is working to combat ocean plastic pollution by negotiating a legally binding international treaty to end plastic pollution, a process that began with a resolution adopted by the UN Environment Assembly (UNEA) in 2022.</w:t>
            </w:r>
          </w:p>
        </w:tc>
      </w:tr>
      <w:tr>
        <w:trPr>
          <w:cantSplit w:val="0"/>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72727"/>
              </w:rPr>
            </w:pPr>
            <w:r w:rsidDel="00000000" w:rsidR="00000000" w:rsidRPr="00000000">
              <w:rPr>
                <w:b w:val="1"/>
                <w:bCs w:val="1"/>
                <w:color w:val="272727"/>
                <w:rtl w:val="0"/>
              </w:rPr>
              <w:t xml:space="preserve">HL.a.9</w:t>
            </w:r>
            <w:r w:rsidDel="00000000" w:rsidR="00000000" w:rsidRPr="00000000">
              <w:rPr>
                <w:color w:val="272727"/>
                <w:rtl w:val="0"/>
              </w:rPr>
              <w:t xml:space="preserve"> International agreements can generate institutions or organizations to aid their implementation.</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2">
            <w:pPr>
              <w:widowControl w:val="0"/>
              <w:spacing w:line="240" w:lineRule="auto"/>
              <w:rPr>
                <w:i w:val="1"/>
                <w:iCs w:val="1"/>
                <w:color w:val="272727"/>
              </w:rPr>
            </w:pPr>
            <w:r w:rsidDel="00000000" w:rsidR="00000000" w:rsidRPr="00000000">
              <w:rPr>
                <w:i w:val="1"/>
                <w:iCs w:val="1"/>
                <w:color w:val="272727"/>
                <w:rtl w:val="0"/>
              </w:rPr>
              <w:t xml:space="preserve">3.2.4 - The IUCN </w:t>
            </w:r>
          </w:p>
          <w:p w:rsidR="00000000" w:rsidDel="00000000" w:rsidP="00000000" w:rsidRDefault="00000000" w:rsidRPr="00000000" w14:paraId="00000023">
            <w:pPr>
              <w:widowControl w:val="0"/>
              <w:spacing w:line="240" w:lineRule="auto"/>
              <w:rPr>
                <w:color w:val="272727"/>
              </w:rPr>
            </w:pPr>
            <w:r w:rsidDel="00000000" w:rsidR="00000000" w:rsidRPr="00000000">
              <w:rPr>
                <w:color w:val="272727"/>
                <w:rtl w:val="0"/>
              </w:rPr>
              <w:t xml:space="preserve">The IUCN (founded in 1948) formed CITES (a treaty) between governments in 1973 that regulates the trade of endangered species.</w:t>
            </w:r>
          </w:p>
        </w:tc>
      </w:tr>
      <w:tr>
        <w:trPr>
          <w:cantSplit w:val="0"/>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72727"/>
              </w:rPr>
            </w:pPr>
            <w:r w:rsidDel="00000000" w:rsidR="00000000" w:rsidRPr="00000000">
              <w:rPr>
                <w:b w:val="1"/>
                <w:bCs w:val="1"/>
                <w:color w:val="272727"/>
                <w:rtl w:val="0"/>
              </w:rPr>
              <w:t xml:space="preserve">HL.a.10</w:t>
            </w:r>
            <w:r w:rsidDel="00000000" w:rsidR="00000000" w:rsidRPr="00000000">
              <w:rPr>
                <w:color w:val="272727"/>
                <w:rtl w:val="0"/>
              </w:rPr>
              <w:t xml:space="preserve"> The application of international environmental law has been examined within international courts and tribunals.</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color w:val="272727"/>
              </w:rPr>
            </w:pPr>
            <w:r w:rsidDel="00000000" w:rsidR="00000000" w:rsidRPr="00000000">
              <w:rPr>
                <w:i w:val="1"/>
                <w:iCs w:val="1"/>
                <w:color w:val="272727"/>
                <w:rtl w:val="0"/>
              </w:rPr>
              <w:t xml:space="preserve">4.4 (all) - Water pollution</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72727"/>
              </w:rPr>
            </w:pPr>
            <w:r w:rsidDel="00000000" w:rsidR="00000000" w:rsidRPr="00000000">
              <w:rPr>
                <w:color w:val="272727"/>
                <w:rtl w:val="0"/>
              </w:rPr>
              <w:t xml:space="preserve">Ireland sued the UK under UNCLOS, claiming that radioactive discharges from the Sellafield MOX plant violated its duty to protect the shared marine environment. The UK argued the dispute fell under EU law, not UNCLOS, since nuclear regulation was governed by Euratom. The international Tribunal for the Law of the Sea (ITLOS) court declined to halt the plant’s operation but ordered both states to cooperate, share environmental data, and prevent further pollution. The case showed how overlapping legal frameworks can block binding international resolutions, even when environmental risks are evident.</w:t>
            </w:r>
          </w:p>
        </w:tc>
      </w:tr>
      <w:tr>
        <w:trPr>
          <w:cantSplit w:val="0"/>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72727"/>
              </w:rPr>
            </w:pPr>
            <w:r w:rsidDel="00000000" w:rsidR="00000000" w:rsidRPr="00000000">
              <w:rPr>
                <w:b w:val="1"/>
                <w:bCs w:val="1"/>
                <w:color w:val="272727"/>
                <w:rtl w:val="0"/>
              </w:rPr>
              <w:t xml:space="preserve">HL.a.11</w:t>
            </w:r>
            <w:r w:rsidDel="00000000" w:rsidR="00000000" w:rsidRPr="00000000">
              <w:rPr>
                <w:color w:val="272727"/>
                <w:rtl w:val="0"/>
              </w:rPr>
              <w:t xml:space="preserve"> There are an increasing number of laws granting legal personhood to natural entities in order to strengthen environmental protection.</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color w:val="272727"/>
              </w:rPr>
            </w:pPr>
            <w:r w:rsidDel="00000000" w:rsidR="00000000" w:rsidRPr="00000000">
              <w:rPr>
                <w:i w:val="1"/>
                <w:iCs w:val="1"/>
                <w:rtl w:val="0"/>
              </w:rPr>
              <w:t xml:space="preserve">Standalone lesson: </w:t>
            </w:r>
            <w:r w:rsidDel="00000000" w:rsidR="00000000" w:rsidRPr="00000000">
              <w:rPr>
                <w:i w:val="1"/>
                <w:iCs w:val="1"/>
                <w:color w:val="272727"/>
                <w:rtl w:val="0"/>
              </w:rPr>
              <w:t xml:space="preserve">The Whanganui River</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Whanganui River was granted its own legal identity in 2017.</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Two guardians represent the river: one appointed by the government, and one by the Māori iwi (tribe). The Māori worldview sees the river as an ancestor, not property. (</w:t>
            </w:r>
            <w:hyperlink r:id="rId7">
              <w:r w:rsidDel="00000000" w:rsidR="00000000" w:rsidRPr="00000000">
                <w:rPr>
                  <w:color w:val="1155cc"/>
                  <w:u w:val="single"/>
                  <w:rtl w:val="0"/>
                </w:rPr>
                <w:t xml:space="preserve">Presentation here</w:t>
              </w:r>
            </w:hyperlink>
            <w:r w:rsidDel="00000000" w:rsidR="00000000" w:rsidRPr="00000000">
              <w:rPr>
                <w:rtl w:val="0"/>
              </w:rPr>
              <w:t xml:space="preserve">)</w:t>
            </w:r>
          </w:p>
        </w:tc>
      </w:tr>
      <w:tr>
        <w:trPr>
          <w:cantSplit w:val="0"/>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72727"/>
              </w:rPr>
            </w:pPr>
            <w:r w:rsidDel="00000000" w:rsidR="00000000" w:rsidRPr="00000000">
              <w:rPr>
                <w:b w:val="1"/>
                <w:bCs w:val="1"/>
                <w:color w:val="272727"/>
                <w:rtl w:val="0"/>
              </w:rPr>
              <w:t xml:space="preserve">HL.a.12</w:t>
            </w:r>
            <w:r w:rsidDel="00000000" w:rsidR="00000000" w:rsidRPr="00000000">
              <w:rPr>
                <w:color w:val="272727"/>
                <w:rtl w:val="0"/>
              </w:rPr>
              <w:t xml:space="preserve"> Both legal and economic strategies can play a role in maintaining sustainable use of the environment.</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color w:val="272727"/>
              </w:rPr>
            </w:pPr>
            <w:r w:rsidDel="00000000" w:rsidR="00000000" w:rsidRPr="00000000">
              <w:rPr>
                <w:i w:val="1"/>
                <w:iCs w:val="1"/>
                <w:color w:val="272727"/>
                <w:rtl w:val="0"/>
              </w:rPr>
              <w:t xml:space="preserve">Standalone</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See </w:t>
            </w:r>
            <w:hyperlink r:id="rId8">
              <w:r w:rsidDel="00000000" w:rsidR="00000000" w:rsidRPr="00000000">
                <w:rPr>
                  <w:color w:val="1155cc"/>
                  <w:u w:val="single"/>
                  <w:rtl w:val="0"/>
                </w:rPr>
                <w:t xml:space="preserve">the presentation here</w:t>
              </w:r>
            </w:hyperlink>
            <w:r w:rsidDel="00000000" w:rsidR="00000000" w:rsidRPr="00000000">
              <w:rPr>
                <w:rtl w:val="0"/>
              </w:rPr>
              <w:t xml:space="preserve">.</w:t>
            </w:r>
          </w:p>
        </w:tc>
      </w:tr>
    </w:tbl>
    <w:p w:rsidR="00000000" w:rsidDel="00000000" w:rsidP="00000000" w:rsidRDefault="00000000" w:rsidRPr="00000000" w14:paraId="0000002E">
      <w:pPr>
        <w:rPr>
          <w:color w:val="272727"/>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F">
      <w:pPr>
        <w:pStyle w:val="Heading2"/>
        <w:rPr>
          <w:color w:val="272727"/>
        </w:rPr>
      </w:pPr>
      <w:bookmarkStart w:colFirst="0" w:colLast="0" w:name="_oin7c3ux05i2" w:id="1"/>
      <w:bookmarkEnd w:id="1"/>
      <w:r w:rsidDel="00000000" w:rsidR="00000000" w:rsidRPr="00000000">
        <w:rPr>
          <w:color w:val="272727"/>
          <w:rtl w:val="0"/>
        </w:rPr>
        <w:t xml:space="preserve">HLb - Environmental Economics</w:t>
      </w:r>
    </w:p>
    <w:tbl>
      <w:tblPr>
        <w:tblStyle w:val="Table2"/>
        <w:tblW w:w="156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75"/>
        <w:gridCol w:w="5557.5"/>
        <w:gridCol w:w="5557.5"/>
        <w:tblGridChange w:id="0">
          <w:tblGrid>
            <w:gridCol w:w="4575"/>
            <w:gridCol w:w="5557.5"/>
            <w:gridCol w:w="5557.5"/>
          </w:tblGrid>
        </w:tblGridChange>
      </w:tblGrid>
      <w:tr>
        <w:trPr>
          <w:cantSplit w:val="0"/>
          <w:trHeight w:val="640.1574803149606" w:hRule="atLeast"/>
          <w:tblHeader w:val="0"/>
        </w:trPr>
        <w:tc>
          <w:tcPr>
            <w:shd w:fill="efefef" w:val="clea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30">
            <w:pPr>
              <w:widowControl w:val="0"/>
              <w:jc w:val="center"/>
              <w:rPr>
                <w:b w:val="1"/>
                <w:bCs w:val="1"/>
                <w:color w:val="272727"/>
                <w:sz w:val="30"/>
                <w:szCs w:val="30"/>
              </w:rPr>
            </w:pPr>
            <w:r w:rsidDel="00000000" w:rsidR="00000000" w:rsidRPr="00000000">
              <w:rPr>
                <w:b w:val="1"/>
                <w:bCs w:val="1"/>
                <w:color w:val="272727"/>
                <w:sz w:val="30"/>
                <w:szCs w:val="30"/>
                <w:rtl w:val="0"/>
              </w:rPr>
              <w:t xml:space="preserve">HL Lens</w:t>
            </w:r>
          </w:p>
        </w:tc>
        <w:tc>
          <w:tcPr>
            <w:gridSpan w:val="2"/>
            <w:shd w:fill="efefef" w:val="clea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31">
            <w:pPr>
              <w:widowControl w:val="0"/>
              <w:jc w:val="center"/>
              <w:rPr>
                <w:b w:val="1"/>
                <w:bCs w:val="1"/>
                <w:color w:val="272727"/>
                <w:sz w:val="30"/>
                <w:szCs w:val="30"/>
              </w:rPr>
            </w:pPr>
            <w:r w:rsidDel="00000000" w:rsidR="00000000" w:rsidRPr="00000000">
              <w:rPr>
                <w:b w:val="1"/>
                <w:bCs w:val="1"/>
                <w:sz w:val="30"/>
                <w:szCs w:val="30"/>
                <w:rtl w:val="0"/>
              </w:rPr>
              <w:t xml:space="preserve">Course Location</w:t>
            </w:r>
            <w:r w:rsidDel="00000000" w:rsidR="00000000" w:rsidRPr="00000000">
              <w:rPr>
                <w:rtl w:val="0"/>
              </w:rPr>
            </w:r>
          </w:p>
        </w:tc>
      </w:tr>
      <w:tr>
        <w:trPr>
          <w:cantSplit w:val="0"/>
          <w:trHeight w:val="580.1574803149607"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3">
            <w:pPr>
              <w:widowControl w:val="0"/>
              <w:spacing w:line="240" w:lineRule="auto"/>
              <w:rPr>
                <w:color w:val="272727"/>
              </w:rPr>
            </w:pPr>
            <w:r w:rsidDel="00000000" w:rsidR="00000000" w:rsidRPr="00000000">
              <w:rPr>
                <w:b w:val="1"/>
                <w:bCs w:val="1"/>
                <w:color w:val="272727"/>
                <w:rtl w:val="0"/>
              </w:rPr>
              <w:t xml:space="preserve">HL.b.1</w:t>
            </w:r>
            <w:r w:rsidDel="00000000" w:rsidR="00000000" w:rsidRPr="00000000">
              <w:rPr>
                <w:color w:val="272727"/>
                <w:rtl w:val="0"/>
              </w:rPr>
              <w:t xml:space="preserve"> Economics studies how humans produce, distribute and consume goods and services, both individually and collectively.</w:t>
            </w:r>
          </w:p>
        </w:tc>
        <w:tc>
          <w:tcPr>
            <w:gridSpan w:val="2"/>
            <w:vMerge w:val="restart"/>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4">
            <w:pPr>
              <w:widowControl w:val="0"/>
              <w:rPr>
                <w:i w:val="1"/>
                <w:iCs w:val="1"/>
              </w:rPr>
            </w:pPr>
            <w:r w:rsidDel="00000000" w:rsidR="00000000" w:rsidRPr="00000000">
              <w:rPr>
                <w:i w:val="1"/>
                <w:iCs w:val="1"/>
                <w:rtl w:val="0"/>
              </w:rPr>
              <w:t xml:space="preserve">Foundation</w:t>
            </w:r>
          </w:p>
          <w:p w:rsidR="00000000" w:rsidDel="00000000" w:rsidP="00000000" w:rsidRDefault="00000000" w:rsidRPr="00000000" w14:paraId="00000035">
            <w:pPr>
              <w:widowControl w:val="0"/>
              <w:rPr/>
            </w:pPr>
            <w:r w:rsidDel="00000000" w:rsidR="00000000" w:rsidRPr="00000000">
              <w:rPr>
                <w:rtl w:val="0"/>
              </w:rPr>
              <w:t xml:space="preserve">Introduced via HL Lenses overview lesson to establish core legal terminology for later application </w:t>
            </w:r>
            <w:r w:rsidDel="00000000" w:rsidR="00000000" w:rsidRPr="00000000">
              <w:rPr>
                <w:rtl w:val="0"/>
              </w:rPr>
            </w:r>
          </w:p>
        </w:tc>
      </w:tr>
      <w:tr>
        <w:trPr>
          <w:cantSplit w:val="0"/>
          <w:trHeight w:val="560.1574803149607"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7">
            <w:pPr>
              <w:widowControl w:val="0"/>
              <w:spacing w:line="240" w:lineRule="auto"/>
              <w:rPr>
                <w:color w:val="272727"/>
              </w:rPr>
            </w:pPr>
            <w:r w:rsidDel="00000000" w:rsidR="00000000" w:rsidRPr="00000000">
              <w:rPr>
                <w:b w:val="1"/>
                <w:bCs w:val="1"/>
                <w:color w:val="272727"/>
                <w:rtl w:val="0"/>
              </w:rPr>
              <w:t xml:space="preserve">HL.b.2</w:t>
            </w:r>
            <w:r w:rsidDel="00000000" w:rsidR="00000000" w:rsidRPr="00000000">
              <w:rPr>
                <w:color w:val="272727"/>
                <w:rtl w:val="0"/>
              </w:rPr>
              <w:t xml:space="preserve"> Environmental economics is economics applied to the environment and environmental issues.</w:t>
            </w:r>
          </w:p>
        </w:tc>
        <w:tc>
          <w:tcPr>
            <w:gridSpan w:val="2"/>
            <w:vMerge w:val="continue"/>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8">
            <w:pPr>
              <w:widowControl w:val="0"/>
              <w:spacing w:after="0" w:before="0" w:line="240" w:lineRule="auto"/>
              <w:ind w:left="0" w:firstLine="0"/>
              <w:rPr>
                <w:color w:val="272727"/>
              </w:rPr>
            </w:pPr>
            <w:r w:rsidDel="00000000" w:rsidR="00000000" w:rsidRPr="00000000">
              <w:rPr>
                <w:rtl w:val="0"/>
              </w:rPr>
            </w:r>
          </w:p>
        </w:tc>
      </w:tr>
      <w:tr>
        <w:trPr>
          <w:cantSplit w:val="0"/>
          <w:trHeight w:val="560.1574803149607"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A">
            <w:pPr>
              <w:widowControl w:val="0"/>
              <w:spacing w:line="240" w:lineRule="auto"/>
              <w:rPr>
                <w:color w:val="272727"/>
              </w:rPr>
            </w:pPr>
            <w:r w:rsidDel="00000000" w:rsidR="00000000" w:rsidRPr="00000000">
              <w:rPr>
                <w:b w:val="1"/>
                <w:bCs w:val="1"/>
                <w:color w:val="272727"/>
                <w:rtl w:val="0"/>
              </w:rPr>
              <w:t xml:space="preserve">HL.b.3</w:t>
            </w:r>
            <w:r w:rsidDel="00000000" w:rsidR="00000000" w:rsidRPr="00000000">
              <w:rPr>
                <w:color w:val="272727"/>
                <w:rtl w:val="0"/>
              </w:rPr>
              <w:t xml:space="preserve"> Market failure occurs when the allocation of goods and services by the free market imposes negative impacts on the environment.</w:t>
            </w:r>
          </w:p>
        </w:tc>
        <w:tc>
          <w:tcPr>
            <w:gridSpan w:val="2"/>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3B">
            <w:pPr>
              <w:widowControl w:val="0"/>
              <w:spacing w:line="240" w:lineRule="auto"/>
              <w:rPr>
                <w:i w:val="1"/>
                <w:iCs w:val="1"/>
                <w:color w:val="272727"/>
              </w:rPr>
            </w:pPr>
            <w:r w:rsidDel="00000000" w:rsidR="00000000" w:rsidRPr="00000000">
              <w:rPr>
                <w:i w:val="1"/>
                <w:iCs w:val="1"/>
                <w:color w:val="272727"/>
                <w:rtl w:val="0"/>
              </w:rPr>
              <w:t xml:space="preserve">4.3.8 Unsustainable exploitation of marine ecosystems </w:t>
            </w:r>
          </w:p>
          <w:p w:rsidR="00000000" w:rsidDel="00000000" w:rsidP="00000000" w:rsidRDefault="00000000" w:rsidRPr="00000000" w14:paraId="0000003C">
            <w:pPr>
              <w:widowControl w:val="0"/>
              <w:spacing w:line="240" w:lineRule="auto"/>
              <w:rPr>
                <w:color w:val="272727"/>
              </w:rPr>
            </w:pPr>
            <w:r w:rsidDel="00000000" w:rsidR="00000000" w:rsidRPr="00000000">
              <w:rPr>
                <w:color w:val="272727"/>
                <w:rtl w:val="0"/>
              </w:rPr>
              <w:t xml:space="preserve">The marine ecosystem is generally not assigned an economic value, especially not when aquatic food is caught (only the market value of the catch itself is considered). The price of the food might be higher if the negative environmental impacts of overfishing were factored in to the market value of the product. The fact that environmental degradation is </w:t>
            </w:r>
            <w:r w:rsidDel="00000000" w:rsidR="00000000" w:rsidRPr="00000000">
              <w:rPr>
                <w:i w:val="1"/>
                <w:iCs w:val="1"/>
                <w:color w:val="272727"/>
                <w:rtl w:val="0"/>
              </w:rPr>
              <w:t xml:space="preserve">not</w:t>
            </w:r>
            <w:r w:rsidDel="00000000" w:rsidR="00000000" w:rsidRPr="00000000">
              <w:rPr>
                <w:color w:val="272727"/>
                <w:rtl w:val="0"/>
              </w:rPr>
              <w:t xml:space="preserve"> factored in is a market failure.</w:t>
            </w:r>
          </w:p>
        </w:tc>
      </w:tr>
      <w:tr>
        <w:trPr>
          <w:cantSplit w:val="0"/>
          <w:trHeight w:val="560.1574803149607"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E">
            <w:pPr>
              <w:widowControl w:val="0"/>
              <w:spacing w:line="240" w:lineRule="auto"/>
              <w:rPr>
                <w:color w:val="272727"/>
              </w:rPr>
            </w:pPr>
            <w:r w:rsidDel="00000000" w:rsidR="00000000" w:rsidRPr="00000000">
              <w:rPr>
                <w:b w:val="1"/>
                <w:bCs w:val="1"/>
                <w:color w:val="272727"/>
                <w:rtl w:val="0"/>
              </w:rPr>
              <w:t xml:space="preserve">HL.b.4</w:t>
            </w:r>
            <w:r w:rsidDel="00000000" w:rsidR="00000000" w:rsidRPr="00000000">
              <w:rPr>
                <w:color w:val="272727"/>
                <w:rtl w:val="0"/>
              </w:rPr>
              <w:t xml:space="preserve"> When the market fails to prevent negative impacts, the polluter-pays principle may be applied.</w:t>
            </w:r>
          </w:p>
        </w:tc>
        <w:tc>
          <w:tcPr>
            <w:gridSpan w:val="2"/>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F">
            <w:pPr>
              <w:widowControl w:val="0"/>
              <w:spacing w:line="240" w:lineRule="auto"/>
              <w:rPr>
                <w:i w:val="1"/>
                <w:iCs w:val="1"/>
                <w:color w:val="272727"/>
              </w:rPr>
            </w:pPr>
            <w:r w:rsidDel="00000000" w:rsidR="00000000" w:rsidRPr="00000000">
              <w:rPr>
                <w:i w:val="1"/>
                <w:iCs w:val="1"/>
                <w:color w:val="272727"/>
                <w:rtl w:val="0"/>
              </w:rPr>
              <w:t xml:space="preserve">4.3.10 Aquaculture </w:t>
            </w:r>
          </w:p>
          <w:p w:rsidR="00000000" w:rsidDel="00000000" w:rsidP="00000000" w:rsidRDefault="00000000" w:rsidRPr="00000000" w14:paraId="00000040">
            <w:pPr>
              <w:widowControl w:val="0"/>
              <w:spacing w:line="240" w:lineRule="auto"/>
              <w:rPr>
                <w:color w:val="272727"/>
              </w:rPr>
            </w:pPr>
            <w:r w:rsidDel="00000000" w:rsidR="00000000" w:rsidRPr="00000000">
              <w:rPr>
                <w:color w:val="272727"/>
                <w:rtl w:val="0"/>
              </w:rPr>
              <w:t xml:space="preserve">With reference to organic shrimp farming in Vietnam (</w:t>
            </w:r>
            <w:hyperlink r:id="rId9">
              <w:r w:rsidDel="00000000" w:rsidR="00000000" w:rsidRPr="00000000">
                <w:rPr>
                  <w:color w:val="1155cc"/>
                  <w:u w:val="single"/>
                  <w:rtl w:val="0"/>
                </w:rPr>
                <w:t xml:space="preserve">link here</w:t>
              </w:r>
            </w:hyperlink>
            <w:r w:rsidDel="00000000" w:rsidR="00000000" w:rsidRPr="00000000">
              <w:rPr>
                <w:color w:val="272727"/>
                <w:rtl w:val="0"/>
              </w:rPr>
              <w:t xml:space="preserve">), the consumer often pays because “organic” products are sold at a higher price. Students should consider how the polluter-pays principle could instead be applied (e.g. by taxing non-organic foods, ensuring environmental degradation is less/not profitable).</w:t>
            </w:r>
          </w:p>
        </w:tc>
      </w:tr>
      <w:tr>
        <w:trPr>
          <w:cantSplit w:val="0"/>
          <w:trHeight w:val="560.1574803149607"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42">
            <w:pPr>
              <w:widowControl w:val="0"/>
              <w:spacing w:line="240" w:lineRule="auto"/>
              <w:rPr>
                <w:color w:val="272727"/>
              </w:rPr>
            </w:pPr>
            <w:r w:rsidDel="00000000" w:rsidR="00000000" w:rsidRPr="00000000">
              <w:rPr>
                <w:b w:val="1"/>
                <w:bCs w:val="1"/>
                <w:color w:val="272727"/>
                <w:rtl w:val="0"/>
              </w:rPr>
              <w:t xml:space="preserve">HL.b.5</w:t>
            </w:r>
            <w:r w:rsidDel="00000000" w:rsidR="00000000" w:rsidRPr="00000000">
              <w:rPr>
                <w:color w:val="272727"/>
                <w:rtl w:val="0"/>
              </w:rPr>
              <w:t xml:space="preserve"> “Greenwashing” or “green sheen” is where companies use marketing to give themselves a more environmentally friendly image.</w:t>
            </w:r>
          </w:p>
        </w:tc>
        <w:tc>
          <w:tcPr>
            <w:gridSpan w:val="2"/>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43">
            <w:pPr>
              <w:widowControl w:val="0"/>
              <w:spacing w:line="240" w:lineRule="auto"/>
              <w:rPr>
                <w:i w:val="1"/>
                <w:iCs w:val="1"/>
                <w:color w:val="272727"/>
              </w:rPr>
            </w:pPr>
            <w:r w:rsidDel="00000000" w:rsidR="00000000" w:rsidRPr="00000000">
              <w:rPr>
                <w:i w:val="1"/>
                <w:iCs w:val="1"/>
                <w:color w:val="272727"/>
                <w:rtl w:val="0"/>
              </w:rPr>
              <w:t xml:space="preserve">3.2 (all)</w:t>
            </w:r>
          </w:p>
          <w:p w:rsidR="00000000" w:rsidDel="00000000" w:rsidP="00000000" w:rsidRDefault="00000000" w:rsidRPr="00000000" w14:paraId="00000044">
            <w:pPr>
              <w:widowControl w:val="0"/>
              <w:spacing w:line="240" w:lineRule="auto"/>
              <w:rPr>
                <w:color w:val="272727"/>
              </w:rPr>
            </w:pPr>
            <w:r w:rsidDel="00000000" w:rsidR="00000000" w:rsidRPr="00000000">
              <w:rPr>
                <w:color w:val="272727"/>
                <w:rtl w:val="0"/>
              </w:rPr>
              <w:t xml:space="preserve">A range of examples exist of organisations claiming to prioritise habitat preservation while simultaneously causing habitat destruction. </w:t>
            </w:r>
            <w:r w:rsidDel="00000000" w:rsidR="00000000" w:rsidRPr="00000000">
              <w:rPr>
                <w:rtl w:val="0"/>
              </w:rPr>
              <w:t xml:space="preserve">For example, o</w:t>
            </w:r>
            <w:r w:rsidDel="00000000" w:rsidR="00000000" w:rsidRPr="00000000">
              <w:rPr>
                <w:color w:val="272727"/>
                <w:rtl w:val="0"/>
              </w:rPr>
              <w:t xml:space="preserve">rganisations selling or using palm oil often seek to promote a false environmentally ethical image.</w:t>
            </w:r>
          </w:p>
        </w:tc>
      </w:tr>
      <w:tr>
        <w:trPr>
          <w:cantSplit w:val="0"/>
          <w:trHeight w:val="560.1574803149607" w:hRule="atLeast"/>
          <w:tblHeader w:val="0"/>
        </w:trPr>
        <w:tc>
          <w:tcP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46">
            <w:pPr>
              <w:widowControl w:val="0"/>
              <w:spacing w:line="240" w:lineRule="auto"/>
              <w:rPr>
                <w:color w:val="272727"/>
              </w:rPr>
            </w:pPr>
            <w:r w:rsidDel="00000000" w:rsidR="00000000" w:rsidRPr="00000000">
              <w:rPr>
                <w:b w:val="1"/>
                <w:bCs w:val="1"/>
                <w:color w:val="272727"/>
                <w:rtl w:val="0"/>
              </w:rPr>
              <w:t xml:space="preserve">HL.b.6</w:t>
            </w:r>
            <w:r w:rsidDel="00000000" w:rsidR="00000000" w:rsidRPr="00000000">
              <w:rPr>
                <w:color w:val="272727"/>
                <w:rtl w:val="0"/>
              </w:rPr>
              <w:t xml:space="preserve"> The tragedy of the commons highlights the problem where property rights are not clearly delineated and no market price is attached to a common good, resulting in overexploitation.</w:t>
            </w:r>
          </w:p>
        </w:tc>
        <w:tc>
          <w:tcPr>
            <w:gridSpan w:val="2"/>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47">
            <w:pPr>
              <w:widowControl w:val="0"/>
              <w:spacing w:line="240" w:lineRule="auto"/>
              <w:rPr>
                <w:i w:val="1"/>
                <w:iCs w:val="1"/>
                <w:color w:val="272727"/>
              </w:rPr>
            </w:pPr>
            <w:r w:rsidDel="00000000" w:rsidR="00000000" w:rsidRPr="00000000">
              <w:rPr>
                <w:i w:val="1"/>
                <w:iCs w:val="1"/>
                <w:color w:val="272727"/>
                <w:rtl w:val="0"/>
              </w:rPr>
              <w:t xml:space="preserve">3.2.8 - Biodiversity hotspots</w:t>
            </w:r>
          </w:p>
          <w:p w:rsidR="00000000" w:rsidDel="00000000" w:rsidP="00000000" w:rsidRDefault="00000000" w:rsidRPr="00000000" w14:paraId="00000048">
            <w:pPr>
              <w:widowControl w:val="0"/>
              <w:spacing w:line="240" w:lineRule="auto"/>
              <w:rPr>
                <w:color w:val="272727"/>
              </w:rPr>
            </w:pPr>
            <w:r w:rsidDel="00000000" w:rsidR="00000000" w:rsidRPr="00000000">
              <w:rPr>
                <w:color w:val="272727"/>
                <w:rtl w:val="0"/>
              </w:rPr>
              <w:t xml:space="preserve">There is no market value attached to the Amazon’s biodiversity or oxygen production. </w:t>
            </w:r>
            <w:r w:rsidDel="00000000" w:rsidR="00000000" w:rsidRPr="00000000">
              <w:rPr>
                <w:rtl w:val="0"/>
              </w:rPr>
              <w:t xml:space="preserve">However</w:t>
            </w:r>
            <w:r w:rsidDel="00000000" w:rsidR="00000000" w:rsidRPr="00000000">
              <w:rPr>
                <w:color w:val="272727"/>
                <w:rtl w:val="0"/>
              </w:rPr>
              <w:t xml:space="preserve">, </w:t>
            </w:r>
            <w:r w:rsidDel="00000000" w:rsidR="00000000" w:rsidRPr="00000000">
              <w:rPr>
                <w:rtl w:val="0"/>
              </w:rPr>
              <w:t xml:space="preserve">t</w:t>
            </w:r>
            <w:r w:rsidDel="00000000" w:rsidR="00000000" w:rsidRPr="00000000">
              <w:rPr>
                <w:color w:val="272727"/>
                <w:rtl w:val="0"/>
              </w:rPr>
              <w:t xml:space="preserve">he market value in using the land for agriculture is tangible. This leads to overexploitation.</w:t>
            </w:r>
            <w:r w:rsidDel="00000000" w:rsidR="00000000" w:rsidRPr="00000000">
              <w:rPr>
                <w:rtl w:val="0"/>
              </w:rPr>
            </w:r>
          </w:p>
        </w:tc>
      </w:tr>
      <w:tr>
        <w:trPr>
          <w:cantSplit w:val="0"/>
          <w:trHeight w:val="560.1574803149607" w:hRule="atLeast"/>
          <w:tblHeader w:val="0"/>
        </w:trPr>
        <w:tc>
          <w:tcP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4A">
            <w:pPr>
              <w:widowControl w:val="0"/>
              <w:spacing w:line="240" w:lineRule="auto"/>
              <w:rPr>
                <w:color w:val="272727"/>
              </w:rPr>
            </w:pPr>
            <w:r w:rsidDel="00000000" w:rsidR="00000000" w:rsidRPr="00000000">
              <w:rPr>
                <w:b w:val="1"/>
                <w:bCs w:val="1"/>
                <w:color w:val="272727"/>
                <w:rtl w:val="0"/>
              </w:rPr>
              <w:t xml:space="preserve">HL.b.7</w:t>
            </w:r>
            <w:r w:rsidDel="00000000" w:rsidR="00000000" w:rsidRPr="00000000">
              <w:rPr>
                <w:color w:val="272727"/>
                <w:rtl w:val="0"/>
              </w:rPr>
              <w:t xml:space="preserve"> Environmental accounting is the attempt to attach economic value to natural resources and their depletion.</w:t>
            </w:r>
          </w:p>
        </w:tc>
        <w:tc>
          <w:tcPr>
            <w:gridSpan w:val="2"/>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4B">
            <w:pPr>
              <w:widowControl w:val="0"/>
              <w:spacing w:line="240" w:lineRule="auto"/>
              <w:rPr>
                <w:i w:val="1"/>
                <w:iCs w:val="1"/>
                <w:color w:val="272727"/>
              </w:rPr>
            </w:pPr>
            <w:r w:rsidDel="00000000" w:rsidR="00000000" w:rsidRPr="00000000">
              <w:rPr>
                <w:i w:val="1"/>
                <w:iCs w:val="1"/>
                <w:color w:val="272727"/>
                <w:rtl w:val="0"/>
              </w:rPr>
              <w:t xml:space="preserve">3.3.14 - Ecotourism</w:t>
            </w:r>
          </w:p>
          <w:p w:rsidR="00000000" w:rsidDel="00000000" w:rsidP="00000000" w:rsidRDefault="00000000" w:rsidRPr="00000000" w14:paraId="0000004C">
            <w:pPr>
              <w:widowControl w:val="0"/>
              <w:spacing w:line="240" w:lineRule="auto"/>
              <w:rPr>
                <w:color w:val="272727"/>
              </w:rPr>
            </w:pPr>
            <w:r w:rsidDel="00000000" w:rsidR="00000000" w:rsidRPr="00000000">
              <w:rPr>
                <w:color w:val="272727"/>
                <w:rtl w:val="0"/>
              </w:rPr>
              <w:t xml:space="preserve">Using tools like ecotourism revenue, carbon offset valuation, or ecosystem service metrics, conservation projects increasingly rely on quantifying biodiversity in economic terms to justify protection and secure funding — but this also raises ethical questions around commodifying nature.</w:t>
            </w:r>
          </w:p>
        </w:tc>
      </w:tr>
      <w:tr>
        <w:trPr>
          <w:cantSplit w:val="0"/>
          <w:trHeight w:val="560.1574803149607" w:hRule="atLeast"/>
          <w:tblHeader w:val="0"/>
        </w:trPr>
        <w:tc>
          <w:tcP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4E">
            <w:pPr>
              <w:widowControl w:val="0"/>
              <w:spacing w:line="240" w:lineRule="auto"/>
              <w:rPr>
                <w:color w:val="272727"/>
              </w:rPr>
            </w:pPr>
            <w:r w:rsidDel="00000000" w:rsidR="00000000" w:rsidRPr="00000000">
              <w:rPr>
                <w:b w:val="1"/>
                <w:bCs w:val="1"/>
                <w:color w:val="272727"/>
                <w:rtl w:val="0"/>
              </w:rPr>
              <w:t xml:space="preserve">HL.b.8</w:t>
            </w:r>
            <w:r w:rsidDel="00000000" w:rsidR="00000000" w:rsidRPr="00000000">
              <w:rPr>
                <w:color w:val="272727"/>
                <w:rtl w:val="0"/>
              </w:rPr>
              <w:t xml:space="preserve"> In some cases, economic value can be established by use, but this is not the case for non-use values.</w:t>
            </w:r>
          </w:p>
        </w:tc>
        <w:tc>
          <w:tcPr>
            <w:gridSpan w:val="2"/>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4F">
            <w:pPr>
              <w:widowControl w:val="0"/>
              <w:spacing w:line="240" w:lineRule="auto"/>
              <w:rPr>
                <w:i w:val="1"/>
                <w:iCs w:val="1"/>
                <w:color w:val="272727"/>
              </w:rPr>
            </w:pPr>
            <w:r w:rsidDel="00000000" w:rsidR="00000000" w:rsidRPr="00000000">
              <w:rPr>
                <w:i w:val="1"/>
                <w:iCs w:val="1"/>
                <w:color w:val="272727"/>
                <w:rtl w:val="0"/>
              </w:rPr>
              <w:t xml:space="preserve">3.1.14 - Artificial selection</w:t>
            </w:r>
          </w:p>
          <w:p w:rsidR="00000000" w:rsidDel="00000000" w:rsidP="00000000" w:rsidRDefault="00000000" w:rsidRPr="00000000" w14:paraId="00000050">
            <w:pPr>
              <w:widowControl w:val="0"/>
              <w:spacing w:line="240" w:lineRule="auto"/>
              <w:rPr>
                <w:color w:val="272727"/>
              </w:rPr>
            </w:pPr>
            <w:r w:rsidDel="00000000" w:rsidR="00000000" w:rsidRPr="00000000">
              <w:rPr>
                <w:color w:val="272727"/>
                <w:rtl w:val="0"/>
              </w:rPr>
              <w:t xml:space="preserve">Artificial selection over-values immediate use for economic productivity (use value). Some non-use value will be lost if genetic diversity is reduced. Some non-use values would be: future benefits of genes (e.g. drought tolerance), the right of organisms to survive in their wild state, and the right of future human generations to access resilient species/ecosystems.</w:t>
            </w:r>
          </w:p>
        </w:tc>
      </w:tr>
      <w:tr>
        <w:trPr>
          <w:cantSplit w:val="0"/>
          <w:trHeight w:val="560.1574803149607" w:hRule="atLeast"/>
          <w:tblHeader w:val="0"/>
        </w:trPr>
        <w:tc>
          <w:tcP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52">
            <w:pPr>
              <w:widowControl w:val="0"/>
              <w:spacing w:line="240" w:lineRule="auto"/>
              <w:rPr>
                <w:color w:val="272727"/>
              </w:rPr>
            </w:pPr>
            <w:r w:rsidDel="00000000" w:rsidR="00000000" w:rsidRPr="00000000">
              <w:rPr>
                <w:b w:val="1"/>
                <w:bCs w:val="1"/>
                <w:color w:val="272727"/>
                <w:rtl w:val="0"/>
              </w:rPr>
              <w:t xml:space="preserve">HL.b.9</w:t>
            </w:r>
            <w:r w:rsidDel="00000000" w:rsidR="00000000" w:rsidRPr="00000000">
              <w:rPr>
                <w:color w:val="272727"/>
                <w:rtl w:val="0"/>
              </w:rPr>
              <w:t xml:space="preserve"> Ecological economics is different from environmental economics in that it views the economy as a subsystem of Earth’s larger biosphere and the social system as being a subcomponent of ecology.</w:t>
            </w:r>
          </w:p>
        </w:tc>
        <w:tc>
          <w:tcPr>
            <w:gridSpan w:val="2"/>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53">
            <w:pPr>
              <w:widowControl w:val="0"/>
              <w:spacing w:line="240" w:lineRule="auto"/>
              <w:rPr>
                <w:i w:val="1"/>
                <w:iCs w:val="1"/>
                <w:color w:val="272727"/>
              </w:rPr>
            </w:pPr>
            <w:r w:rsidDel="00000000" w:rsidR="00000000" w:rsidRPr="00000000">
              <w:rPr>
                <w:i w:val="1"/>
                <w:iCs w:val="1"/>
                <w:color w:val="272727"/>
                <w:rtl w:val="0"/>
              </w:rPr>
              <w:t xml:space="preserve">6.1 Introduction to the atmosphere</w:t>
            </w:r>
          </w:p>
          <w:p w:rsidR="00000000" w:rsidDel="00000000" w:rsidP="00000000" w:rsidRDefault="00000000" w:rsidRPr="00000000" w14:paraId="00000054">
            <w:pPr>
              <w:widowControl w:val="0"/>
              <w:spacing w:line="240" w:lineRule="auto"/>
              <w:rPr>
                <w:color w:val="272727"/>
              </w:rPr>
            </w:pPr>
            <w:r w:rsidDel="00000000" w:rsidR="00000000" w:rsidRPr="00000000">
              <w:rPr>
                <w:color w:val="272727"/>
                <w:rtl w:val="0"/>
              </w:rPr>
              <w:t xml:space="preserve">Discussed alongside climate change, the economic impacts, and what perspective the economy should be viewed from.</w:t>
            </w:r>
          </w:p>
        </w:tc>
      </w:tr>
      <w:tr>
        <w:trPr>
          <w:cantSplit w:val="0"/>
          <w:trHeight w:val="560.1574803149607" w:hRule="atLeast"/>
          <w:tblHeader w:val="0"/>
        </w:trPr>
        <w:tc>
          <w:tcP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56">
            <w:pPr>
              <w:widowControl w:val="0"/>
              <w:spacing w:line="240" w:lineRule="auto"/>
              <w:rPr>
                <w:color w:val="272727"/>
              </w:rPr>
            </w:pPr>
            <w:r w:rsidDel="00000000" w:rsidR="00000000" w:rsidRPr="00000000">
              <w:rPr>
                <w:b w:val="1"/>
                <w:bCs w:val="1"/>
                <w:color w:val="272727"/>
                <w:rtl w:val="0"/>
              </w:rPr>
              <w:t xml:space="preserve">HL.b.10</w:t>
            </w:r>
            <w:r w:rsidDel="00000000" w:rsidR="00000000" w:rsidRPr="00000000">
              <w:rPr>
                <w:color w:val="272727"/>
                <w:rtl w:val="0"/>
              </w:rPr>
              <w:t xml:space="preserve"> While the economic valuation of ecosystem services is addressed by environmental economics, there is an even greater emphasis in ecological economics.</w:t>
            </w:r>
          </w:p>
        </w:tc>
        <w:tc>
          <w:tcPr>
            <w:gridSpan w:val="2"/>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57">
            <w:pPr>
              <w:widowControl w:val="0"/>
              <w:spacing w:line="240" w:lineRule="auto"/>
              <w:rPr>
                <w:i w:val="1"/>
                <w:iCs w:val="1"/>
                <w:color w:val="272727"/>
              </w:rPr>
            </w:pPr>
            <w:r w:rsidDel="00000000" w:rsidR="00000000" w:rsidRPr="00000000">
              <w:rPr>
                <w:i w:val="1"/>
                <w:iCs w:val="1"/>
                <w:color w:val="272727"/>
                <w:rtl w:val="0"/>
              </w:rPr>
              <w:t xml:space="preserve">6.1 Introduction to the atmosphere</w:t>
            </w:r>
          </w:p>
          <w:p w:rsidR="00000000" w:rsidDel="00000000" w:rsidP="00000000" w:rsidRDefault="00000000" w:rsidRPr="00000000" w14:paraId="00000058">
            <w:pPr>
              <w:widowControl w:val="0"/>
              <w:spacing w:line="240" w:lineRule="auto"/>
              <w:rPr>
                <w:color w:val="272727"/>
              </w:rPr>
            </w:pPr>
            <w:r w:rsidDel="00000000" w:rsidR="00000000" w:rsidRPr="00000000">
              <w:rPr>
                <w:color w:val="272727"/>
                <w:rtl w:val="0"/>
              </w:rPr>
              <w:t xml:space="preserve">Discussed alongside climate change, the economic impacts, and what perspective the economy should be viewed from.</w:t>
            </w:r>
          </w:p>
        </w:tc>
      </w:tr>
      <w:tr>
        <w:trPr>
          <w:cantSplit w:val="0"/>
          <w:trHeight w:val="560.1574803149607" w:hRule="atLeast"/>
          <w:tblHeader w:val="0"/>
        </w:trPr>
        <w:tc>
          <w:tcP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5A">
            <w:pPr>
              <w:widowControl w:val="0"/>
              <w:spacing w:line="240" w:lineRule="auto"/>
              <w:rPr>
                <w:color w:val="272727"/>
              </w:rPr>
            </w:pPr>
            <w:r w:rsidDel="00000000" w:rsidR="00000000" w:rsidRPr="00000000">
              <w:rPr>
                <w:b w:val="1"/>
                <w:bCs w:val="1"/>
                <w:color w:val="272727"/>
                <w:rtl w:val="0"/>
              </w:rPr>
              <w:t xml:space="preserve">HL.b.11</w:t>
            </w:r>
            <w:r w:rsidDel="00000000" w:rsidR="00000000" w:rsidRPr="00000000">
              <w:rPr>
                <w:color w:val="272727"/>
                <w:rtl w:val="0"/>
              </w:rPr>
              <w:t xml:space="preserve"> Economic growth is the change in the total market value of goods and services in a country over a period and is usually measured as the annual percentage change in GDP.</w:t>
            </w:r>
          </w:p>
        </w:tc>
        <w:tc>
          <w:tcPr>
            <w:gridSpan w:val="2"/>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5B">
            <w:pPr>
              <w:widowControl w:val="0"/>
              <w:spacing w:line="240" w:lineRule="auto"/>
              <w:rPr>
                <w:i w:val="1"/>
                <w:iCs w:val="1"/>
                <w:color w:val="272727"/>
              </w:rPr>
            </w:pPr>
            <w:r w:rsidDel="00000000" w:rsidR="00000000" w:rsidRPr="00000000">
              <w:rPr>
                <w:i w:val="1"/>
                <w:iCs w:val="1"/>
                <w:color w:val="272727"/>
                <w:rtl w:val="0"/>
              </w:rPr>
              <w:t xml:space="preserve">3.3.12 - Rewilding</w:t>
            </w:r>
          </w:p>
          <w:p w:rsidR="00000000" w:rsidDel="00000000" w:rsidP="00000000" w:rsidRDefault="00000000" w:rsidRPr="00000000" w14:paraId="0000005C">
            <w:pPr>
              <w:widowControl w:val="0"/>
              <w:spacing w:line="240" w:lineRule="auto"/>
              <w:rPr>
                <w:color w:val="272727"/>
              </w:rPr>
            </w:pPr>
            <w:r w:rsidDel="00000000" w:rsidR="00000000" w:rsidRPr="00000000">
              <w:rPr>
                <w:color w:val="272727"/>
                <w:rtl w:val="0"/>
              </w:rPr>
              <w:t xml:space="preserve">There is a tension between land use for economic growth (e.g., agriculture) and rewilding or ecotourism-based conservation. These conservation strategies reflect the need to balance development with biodiversity protection and expose the challenges of aligning economic and ecological goals.</w:t>
            </w:r>
          </w:p>
        </w:tc>
      </w:tr>
      <w:tr>
        <w:trPr>
          <w:cantSplit w:val="0"/>
          <w:trHeight w:val="560.1574803149607" w:hRule="atLeast"/>
          <w:tblHeader w:val="0"/>
        </w:trPr>
        <w:tc>
          <w:tcP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5E">
            <w:pPr>
              <w:widowControl w:val="0"/>
              <w:spacing w:line="240" w:lineRule="auto"/>
              <w:rPr>
                <w:color w:val="272727"/>
              </w:rPr>
            </w:pPr>
            <w:r w:rsidDel="00000000" w:rsidR="00000000" w:rsidRPr="00000000">
              <w:rPr>
                <w:b w:val="1"/>
                <w:bCs w:val="1"/>
                <w:color w:val="272727"/>
                <w:rtl w:val="0"/>
              </w:rPr>
              <w:t xml:space="preserve">HL.b.12 </w:t>
            </w:r>
            <w:r w:rsidDel="00000000" w:rsidR="00000000" w:rsidRPr="00000000">
              <w:rPr>
                <w:color w:val="272727"/>
                <w:rtl w:val="0"/>
              </w:rPr>
              <w:t xml:space="preserve">Economic growth is influenced by supply and demand, and may be perceived as a measure of prosperity.</w:t>
            </w:r>
          </w:p>
        </w:tc>
        <w:tc>
          <w:tcPr>
            <w:gridSpan w:val="2"/>
            <w:vMerge w:val="restart"/>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5F">
            <w:pPr>
              <w:widowControl w:val="0"/>
              <w:spacing w:line="240" w:lineRule="auto"/>
              <w:rPr>
                <w:i w:val="1"/>
                <w:iCs w:val="1"/>
                <w:color w:val="272727"/>
              </w:rPr>
            </w:pPr>
            <w:r w:rsidDel="00000000" w:rsidR="00000000" w:rsidRPr="00000000">
              <w:rPr>
                <w:i w:val="1"/>
                <w:iCs w:val="1"/>
                <w:color w:val="272727"/>
                <w:rtl w:val="0"/>
              </w:rPr>
              <w:t xml:space="preserve">6.2.15 - Vulnerability vs responsibility for climate change</w:t>
            </w:r>
          </w:p>
          <w:p w:rsidR="00000000" w:rsidDel="00000000" w:rsidP="00000000" w:rsidRDefault="00000000" w:rsidRPr="00000000" w14:paraId="00000060">
            <w:pPr>
              <w:widowControl w:val="0"/>
              <w:spacing w:line="240" w:lineRule="auto"/>
              <w:rPr>
                <w:color w:val="272727"/>
              </w:rPr>
            </w:pPr>
            <w:r w:rsidDel="00000000" w:rsidR="00000000" w:rsidRPr="00000000">
              <w:rPr>
                <w:color w:val="272727"/>
                <w:rtl w:val="0"/>
              </w:rPr>
              <w:t xml:space="preserve">Richer</w:t>
            </w:r>
            <w:r w:rsidDel="00000000" w:rsidR="00000000" w:rsidRPr="00000000">
              <w:rPr>
                <w:rtl w:val="0"/>
              </w:rPr>
              <w:t xml:space="preserve"> </w:t>
            </w:r>
            <w:r w:rsidDel="00000000" w:rsidR="00000000" w:rsidRPr="00000000">
              <w:rPr>
                <w:color w:val="272727"/>
                <w:rtl w:val="0"/>
              </w:rPr>
              <w:t xml:space="preserve">countries, with the highest emissions, generally have the least to lose/are least vulnerable. Economic growth has negative environmental consequences, but these may not impact the country that is responsible.</w:t>
            </w:r>
          </w:p>
        </w:tc>
      </w:tr>
      <w:tr>
        <w:trPr>
          <w:cantSplit w:val="0"/>
          <w:trHeight w:val="540.1574803149607" w:hRule="atLeast"/>
          <w:tblHeader w:val="0"/>
        </w:trPr>
        <w:tc>
          <w:tcP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62">
            <w:pPr>
              <w:widowControl w:val="0"/>
              <w:spacing w:line="240" w:lineRule="auto"/>
              <w:rPr>
                <w:color w:val="272727"/>
              </w:rPr>
            </w:pPr>
            <w:r w:rsidDel="00000000" w:rsidR="00000000" w:rsidRPr="00000000">
              <w:rPr>
                <w:b w:val="1"/>
                <w:bCs w:val="1"/>
                <w:color w:val="272727"/>
                <w:rtl w:val="0"/>
              </w:rPr>
              <w:t xml:space="preserve">HL.b.13</w:t>
            </w:r>
            <w:r w:rsidDel="00000000" w:rsidR="00000000" w:rsidRPr="00000000">
              <w:rPr>
                <w:color w:val="272727"/>
                <w:rtl w:val="0"/>
              </w:rPr>
              <w:t xml:space="preserve"> Economic growth has impacts on environmental welfare.</w:t>
            </w:r>
          </w:p>
        </w:tc>
        <w:tc>
          <w:tcPr>
            <w:gridSpan w:val="2"/>
            <w:vMerge w:val="continue"/>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63">
            <w:pPr>
              <w:widowControl w:val="0"/>
              <w:spacing w:after="0" w:before="0" w:line="240" w:lineRule="auto"/>
              <w:ind w:left="0" w:firstLine="0"/>
              <w:rPr>
                <w:color w:val="272727"/>
                <w:sz w:val="20"/>
                <w:szCs w:val="20"/>
              </w:rPr>
            </w:pPr>
            <w:r w:rsidDel="00000000" w:rsidR="00000000" w:rsidRPr="00000000">
              <w:rPr>
                <w:rtl w:val="0"/>
              </w:rPr>
            </w:r>
          </w:p>
        </w:tc>
      </w:tr>
      <w:tr>
        <w:trPr>
          <w:cantSplit w:val="0"/>
          <w:trHeight w:val="560.1574803149607" w:hRule="atLeast"/>
          <w:tblHeader w:val="0"/>
        </w:trPr>
        <w:tc>
          <w:tcP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65">
            <w:pPr>
              <w:widowControl w:val="0"/>
              <w:spacing w:line="240" w:lineRule="auto"/>
              <w:rPr>
                <w:color w:val="272727"/>
              </w:rPr>
            </w:pPr>
            <w:r w:rsidDel="00000000" w:rsidR="00000000" w:rsidRPr="00000000">
              <w:rPr>
                <w:b w:val="1"/>
                <w:bCs w:val="1"/>
                <w:color w:val="272727"/>
                <w:rtl w:val="0"/>
              </w:rPr>
              <w:t xml:space="preserve">HL.b.14</w:t>
            </w:r>
            <w:r w:rsidDel="00000000" w:rsidR="00000000" w:rsidRPr="00000000">
              <w:rPr>
                <w:color w:val="272727"/>
                <w:rtl w:val="0"/>
              </w:rPr>
              <w:t xml:space="preserve"> Eco-economic decoupling is the notion of separating economic growth from environmental degradation.</w:t>
            </w:r>
          </w:p>
        </w:tc>
        <w:tc>
          <w:tcPr>
            <w:gridSpan w:val="2"/>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66">
            <w:pPr>
              <w:widowControl w:val="0"/>
              <w:spacing w:line="240" w:lineRule="auto"/>
              <w:rPr>
                <w:i w:val="1"/>
                <w:iCs w:val="1"/>
                <w:color w:val="272727"/>
              </w:rPr>
            </w:pPr>
            <w:r w:rsidDel="00000000" w:rsidR="00000000" w:rsidRPr="00000000">
              <w:rPr>
                <w:i w:val="1"/>
                <w:iCs w:val="1"/>
                <w:color w:val="272727"/>
                <w:rtl w:val="0"/>
              </w:rPr>
              <w:t xml:space="preserve">6.2.15 - Vulnerability vs responsibility for climate change</w:t>
            </w:r>
          </w:p>
          <w:p w:rsidR="00000000" w:rsidDel="00000000" w:rsidP="00000000" w:rsidRDefault="00000000" w:rsidRPr="00000000" w14:paraId="00000067">
            <w:pPr>
              <w:widowControl w:val="0"/>
              <w:spacing w:line="240" w:lineRule="auto"/>
              <w:rPr>
                <w:color w:val="272727"/>
              </w:rPr>
            </w:pPr>
            <w:r w:rsidDel="00000000" w:rsidR="00000000" w:rsidRPr="00000000">
              <w:rPr>
                <w:color w:val="272727"/>
                <w:rtl w:val="0"/>
              </w:rPr>
              <w:t xml:space="preserve">GDP vs Paris Agreement pledge is evidence that eco-economic decoupling is not common practice.</w:t>
            </w:r>
            <w:r w:rsidDel="00000000" w:rsidR="00000000" w:rsidRPr="00000000">
              <w:rPr>
                <w:rtl w:val="0"/>
              </w:rPr>
            </w:r>
          </w:p>
        </w:tc>
      </w:tr>
      <w:tr>
        <w:trPr>
          <w:cantSplit w:val="0"/>
          <w:trHeight w:val="560.1574803149607" w:hRule="atLeast"/>
          <w:tblHeader w:val="0"/>
        </w:trPr>
        <w:tc>
          <w:tcP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69">
            <w:pPr>
              <w:widowControl w:val="0"/>
              <w:spacing w:line="240" w:lineRule="auto"/>
              <w:rPr>
                <w:color w:val="272727"/>
              </w:rPr>
            </w:pPr>
            <w:r w:rsidDel="00000000" w:rsidR="00000000" w:rsidRPr="00000000">
              <w:rPr>
                <w:b w:val="1"/>
                <w:bCs w:val="1"/>
                <w:color w:val="272727"/>
                <w:rtl w:val="0"/>
              </w:rPr>
              <w:t xml:space="preserve">HL.b.15</w:t>
            </w:r>
            <w:r w:rsidDel="00000000" w:rsidR="00000000" w:rsidRPr="00000000">
              <w:rPr>
                <w:color w:val="272727"/>
                <w:rtl w:val="0"/>
              </w:rPr>
              <w:t xml:space="preserve"> Ecological economics supports the need for degrowth, zero growth or slow growth, and advocates planned reduction in consumption and production, particularly in high-income countries.</w:t>
            </w:r>
          </w:p>
        </w:tc>
        <w:tc>
          <w:tcPr>
            <w:gridSpan w:val="2"/>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6A">
            <w:pPr>
              <w:widowControl w:val="0"/>
              <w:rPr>
                <w:i w:val="1"/>
                <w:iCs w:val="1"/>
              </w:rPr>
            </w:pPr>
            <w:r w:rsidDel="00000000" w:rsidR="00000000" w:rsidRPr="00000000">
              <w:rPr>
                <w:i w:val="1"/>
                <w:iCs w:val="1"/>
                <w:rtl w:val="0"/>
              </w:rPr>
              <w:t xml:space="preserve">3.3.14 - Ecotourism</w:t>
            </w:r>
          </w:p>
          <w:p w:rsidR="00000000" w:rsidDel="00000000" w:rsidP="00000000" w:rsidRDefault="00000000" w:rsidRPr="00000000" w14:paraId="0000006B">
            <w:pPr>
              <w:widowControl w:val="0"/>
              <w:rPr/>
            </w:pPr>
            <w:r w:rsidDel="00000000" w:rsidR="00000000" w:rsidRPr="00000000">
              <w:rPr>
                <w:rtl w:val="0"/>
              </w:rPr>
              <w:t xml:space="preserve">Rewilding and ecotourism models often emerge from post-growth thinking, especially in high-income countries. These strategies question whether continuous economic expansion is compatible with long-term ecological regeneration, and promote rebalancing ecological footprints within planetary boundaries.</w:t>
            </w:r>
          </w:p>
        </w:tc>
      </w:tr>
      <w:tr>
        <w:trPr>
          <w:cantSplit w:val="0"/>
          <w:trHeight w:val="560.1574803149607"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6D">
            <w:pPr>
              <w:widowControl w:val="0"/>
              <w:spacing w:line="240" w:lineRule="auto"/>
              <w:rPr>
                <w:color w:val="272727"/>
              </w:rPr>
            </w:pPr>
            <w:r w:rsidDel="00000000" w:rsidR="00000000" w:rsidRPr="00000000">
              <w:rPr>
                <w:b w:val="1"/>
                <w:bCs w:val="1"/>
                <w:color w:val="272727"/>
                <w:rtl w:val="0"/>
              </w:rPr>
              <w:t xml:space="preserve">HL.b.16</w:t>
            </w:r>
            <w:r w:rsidDel="00000000" w:rsidR="00000000" w:rsidRPr="00000000">
              <w:rPr>
                <w:color w:val="272727"/>
                <w:rtl w:val="0"/>
              </w:rPr>
              <w:t xml:space="preserve"> Ecological economists support a slow/no/zero growth model.</w:t>
            </w:r>
          </w:p>
        </w:tc>
        <w:tc>
          <w:tcPr>
            <w:gridSpan w:val="2"/>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6E">
            <w:pPr>
              <w:widowControl w:val="0"/>
              <w:rPr>
                <w:i w:val="1"/>
                <w:iCs w:val="1"/>
              </w:rPr>
            </w:pPr>
            <w:r w:rsidDel="00000000" w:rsidR="00000000" w:rsidRPr="00000000">
              <w:rPr>
                <w:i w:val="1"/>
                <w:iCs w:val="1"/>
                <w:rtl w:val="0"/>
              </w:rPr>
              <w:t xml:space="preserve">3.3.14 - Ecotourism</w:t>
            </w:r>
          </w:p>
          <w:p w:rsidR="00000000" w:rsidDel="00000000" w:rsidP="00000000" w:rsidRDefault="00000000" w:rsidRPr="00000000" w14:paraId="0000006F">
            <w:pPr>
              <w:widowControl w:val="0"/>
              <w:rPr/>
            </w:pPr>
            <w:r w:rsidDel="00000000" w:rsidR="00000000" w:rsidRPr="00000000">
              <w:rPr>
                <w:rtl w:val="0"/>
              </w:rPr>
              <w:t xml:space="preserve">(As above)</w:t>
            </w:r>
          </w:p>
          <w:p w:rsidR="00000000" w:rsidDel="00000000" w:rsidP="00000000" w:rsidRDefault="00000000" w:rsidRPr="00000000" w14:paraId="00000070">
            <w:pPr>
              <w:widowControl w:val="0"/>
              <w:rPr/>
            </w:pPr>
            <w:r w:rsidDel="00000000" w:rsidR="00000000" w:rsidRPr="00000000">
              <w:rPr>
                <w:rtl w:val="0"/>
              </w:rPr>
              <w:t xml:space="preserve">Ecotourism is an attempt to put ecological economics into action. </w:t>
            </w:r>
          </w:p>
          <w:p w:rsidR="00000000" w:rsidDel="00000000" w:rsidP="00000000" w:rsidRDefault="00000000" w:rsidRPr="00000000" w14:paraId="00000071">
            <w:pPr>
              <w:widowControl w:val="0"/>
              <w:rPr/>
            </w:pPr>
            <w:r w:rsidDel="00000000" w:rsidR="00000000" w:rsidRPr="00000000">
              <w:rPr>
                <w:rtl w:val="0"/>
              </w:rPr>
              <w:t xml:space="preserve">NOTE: In practice, profit motives may undermine ecological aims. Furthermore, some claims holidaymakers make regarding ecotourism may be false (link to greenwashing).</w:t>
            </w:r>
          </w:p>
        </w:tc>
      </w:tr>
      <w:tr>
        <w:trPr>
          <w:cantSplit w:val="0"/>
          <w:trHeight w:val="560.1574803149607" w:hRule="atLeast"/>
          <w:tblHeader w:val="0"/>
        </w:trPr>
        <w:tc>
          <w:tcP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73">
            <w:pPr>
              <w:widowControl w:val="0"/>
              <w:spacing w:line="240" w:lineRule="auto"/>
              <w:rPr>
                <w:color w:val="272727"/>
              </w:rPr>
            </w:pPr>
            <w:r w:rsidDel="00000000" w:rsidR="00000000" w:rsidRPr="00000000">
              <w:rPr>
                <w:b w:val="1"/>
                <w:bCs w:val="1"/>
                <w:color w:val="272727"/>
                <w:rtl w:val="0"/>
              </w:rPr>
              <w:t xml:space="preserve">HL.b.17</w:t>
            </w:r>
            <w:r w:rsidDel="00000000" w:rsidR="00000000" w:rsidRPr="00000000">
              <w:rPr>
                <w:color w:val="272727"/>
                <w:rtl w:val="0"/>
              </w:rPr>
              <w:t xml:space="preserve"> The circular economy and doughnut economics models can be seen as applications of ecological economics for sustainability.</w:t>
            </w:r>
          </w:p>
        </w:tc>
        <w:tc>
          <w:tcPr>
            <w:gridSpan w:val="2"/>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74">
            <w:pPr>
              <w:widowControl w:val="0"/>
              <w:rPr>
                <w:i w:val="1"/>
                <w:iCs w:val="1"/>
              </w:rPr>
            </w:pPr>
            <w:r w:rsidDel="00000000" w:rsidR="00000000" w:rsidRPr="00000000">
              <w:rPr>
                <w:i w:val="1"/>
                <w:iCs w:val="1"/>
                <w:rtl w:val="0"/>
              </w:rPr>
              <w:t xml:space="preserve">Standalone lesson</w:t>
            </w:r>
          </w:p>
          <w:p w:rsidR="00000000" w:rsidDel="00000000" w:rsidP="00000000" w:rsidRDefault="00000000" w:rsidRPr="00000000" w14:paraId="00000075">
            <w:pPr>
              <w:widowControl w:val="0"/>
              <w:rPr/>
            </w:pPr>
            <w:r w:rsidDel="00000000" w:rsidR="00000000" w:rsidRPr="00000000">
              <w:rPr>
                <w:rtl w:val="0"/>
              </w:rPr>
              <w:t xml:space="preserve">See </w:t>
            </w:r>
            <w:hyperlink r:id="rId10">
              <w:r w:rsidDel="00000000" w:rsidR="00000000" w:rsidRPr="00000000">
                <w:rPr>
                  <w:color w:val="1155cc"/>
                  <w:u w:val="single"/>
                  <w:rtl w:val="0"/>
                </w:rPr>
                <w:t xml:space="preserve">the presentation here</w:t>
              </w:r>
            </w:hyperlink>
            <w:r w:rsidDel="00000000" w:rsidR="00000000" w:rsidRPr="00000000">
              <w:rPr>
                <w:rtl w:val="0"/>
              </w:rPr>
              <w:t xml:space="preserve">.</w:t>
            </w:r>
          </w:p>
        </w:tc>
      </w:tr>
    </w:tbl>
    <w:p w:rsidR="00000000" w:rsidDel="00000000" w:rsidP="00000000" w:rsidRDefault="00000000" w:rsidRPr="00000000" w14:paraId="00000077">
      <w:pPr>
        <w:rPr>
          <w:color w:val="272727"/>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78">
      <w:pPr>
        <w:pStyle w:val="Heading2"/>
        <w:rPr>
          <w:color w:val="272727"/>
        </w:rPr>
      </w:pPr>
      <w:bookmarkStart w:colFirst="0" w:colLast="0" w:name="_uk5tqg8fx34u" w:id="2"/>
      <w:bookmarkEnd w:id="2"/>
      <w:r w:rsidDel="00000000" w:rsidR="00000000" w:rsidRPr="00000000">
        <w:rPr>
          <w:color w:val="272727"/>
          <w:rtl w:val="0"/>
        </w:rPr>
        <w:t xml:space="preserve">HLc - Environmental Ethics</w:t>
      </w:r>
    </w:p>
    <w:p w:rsidR="00000000" w:rsidDel="00000000" w:rsidP="00000000" w:rsidRDefault="00000000" w:rsidRPr="00000000" w14:paraId="00000079">
      <w:pPr>
        <w:rPr>
          <w:color w:val="272727"/>
          <w:sz w:val="20"/>
          <w:szCs w:val="20"/>
        </w:rPr>
      </w:pPr>
      <w:r w:rsidDel="00000000" w:rsidR="00000000" w:rsidRPr="00000000">
        <w:rPr>
          <w:rtl w:val="0"/>
        </w:rPr>
      </w:r>
    </w:p>
    <w:tbl>
      <w:tblPr>
        <w:tblStyle w:val="Table3"/>
        <w:tblW w:w="156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5"/>
        <w:gridCol w:w="10455"/>
        <w:tblGridChange w:id="0">
          <w:tblGrid>
            <w:gridCol w:w="5235"/>
            <w:gridCol w:w="10455"/>
          </w:tblGrid>
        </w:tblGridChange>
      </w:tblGrid>
      <w:tr>
        <w:trPr>
          <w:cantSplit w:val="0"/>
          <w:trHeight w:val="420" w:hRule="atLeast"/>
          <w:tblHeader w:val="0"/>
        </w:trPr>
        <w:tc>
          <w:tcPr>
            <w:shd w:fill="efefef" w:val="clea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7A">
            <w:pPr>
              <w:widowControl w:val="0"/>
              <w:jc w:val="center"/>
              <w:rPr>
                <w:b w:val="1"/>
                <w:bCs w:val="1"/>
                <w:color w:val="272727"/>
                <w:sz w:val="30"/>
                <w:szCs w:val="30"/>
              </w:rPr>
            </w:pPr>
            <w:r w:rsidDel="00000000" w:rsidR="00000000" w:rsidRPr="00000000">
              <w:rPr>
                <w:b w:val="1"/>
                <w:bCs w:val="1"/>
                <w:color w:val="272727"/>
                <w:sz w:val="30"/>
                <w:szCs w:val="30"/>
                <w:rtl w:val="0"/>
              </w:rPr>
              <w:t xml:space="preserve">HL Lens</w:t>
            </w:r>
          </w:p>
        </w:tc>
        <w:tc>
          <w:tcPr>
            <w:shd w:fill="efefef" w:val="clea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7B">
            <w:pPr>
              <w:widowControl w:val="0"/>
              <w:jc w:val="center"/>
              <w:rPr>
                <w:b w:val="1"/>
                <w:bCs w:val="1"/>
                <w:color w:val="272727"/>
                <w:sz w:val="30"/>
                <w:szCs w:val="30"/>
              </w:rPr>
            </w:pPr>
            <w:r w:rsidDel="00000000" w:rsidR="00000000" w:rsidRPr="00000000">
              <w:rPr>
                <w:b w:val="1"/>
                <w:bCs w:val="1"/>
                <w:sz w:val="30"/>
                <w:szCs w:val="30"/>
                <w:rtl w:val="0"/>
              </w:rPr>
              <w:t xml:space="preserve">Course Location</w:t>
            </w:r>
            <w:r w:rsidDel="00000000" w:rsidR="00000000" w:rsidRPr="00000000">
              <w:rPr>
                <w:rtl w:val="0"/>
              </w:rPr>
            </w:r>
          </w:p>
        </w:tc>
      </w:tr>
      <w:tr>
        <w:trPr>
          <w:cantSplit w:val="0"/>
          <w:trHeight w:val="560.1574803149607"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7C">
            <w:pPr>
              <w:widowControl w:val="0"/>
              <w:spacing w:line="240" w:lineRule="auto"/>
              <w:rPr>
                <w:color w:val="272727"/>
              </w:rPr>
            </w:pPr>
            <w:r w:rsidDel="00000000" w:rsidR="00000000" w:rsidRPr="00000000">
              <w:rPr>
                <w:b w:val="1"/>
                <w:bCs w:val="1"/>
                <w:color w:val="272727"/>
                <w:rtl w:val="0"/>
              </w:rPr>
              <w:t xml:space="preserve">HL.c.1</w:t>
            </w:r>
            <w:r w:rsidDel="00000000" w:rsidR="00000000" w:rsidRPr="00000000">
              <w:rPr>
                <w:color w:val="272727"/>
                <w:rtl w:val="0"/>
              </w:rPr>
              <w:t xml:space="preserve"> Ethics is the branch of philosophy that focuses on moral principles and what behaviours are right and wrong.</w:t>
            </w:r>
          </w:p>
        </w:tc>
        <w:tc>
          <w:tcPr>
            <w:vMerge w:val="restart"/>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7D">
            <w:pPr>
              <w:widowControl w:val="0"/>
              <w:rPr>
                <w:i w:val="1"/>
                <w:iCs w:val="1"/>
              </w:rPr>
            </w:pPr>
            <w:r w:rsidDel="00000000" w:rsidR="00000000" w:rsidRPr="00000000">
              <w:rPr>
                <w:i w:val="1"/>
                <w:iCs w:val="1"/>
                <w:rtl w:val="0"/>
              </w:rPr>
              <w:t xml:space="preserve">Foundation</w:t>
            </w:r>
          </w:p>
          <w:p w:rsidR="00000000" w:rsidDel="00000000" w:rsidP="00000000" w:rsidRDefault="00000000" w:rsidRPr="00000000" w14:paraId="0000007E">
            <w:pPr>
              <w:widowControl w:val="0"/>
              <w:rPr/>
            </w:pPr>
            <w:r w:rsidDel="00000000" w:rsidR="00000000" w:rsidRPr="00000000">
              <w:rPr>
                <w:rtl w:val="0"/>
              </w:rPr>
              <w:t xml:space="preserve">Introduced via HL Lenses overview lesson to establish core legal terminology for later application. </w:t>
            </w:r>
          </w:p>
        </w:tc>
      </w:tr>
      <w:tr>
        <w:trPr>
          <w:cantSplit w:val="0"/>
          <w:trHeight w:val="560.1574803149607"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7F">
            <w:pPr>
              <w:widowControl w:val="0"/>
              <w:spacing w:line="240" w:lineRule="auto"/>
              <w:rPr>
                <w:color w:val="272727"/>
              </w:rPr>
            </w:pPr>
            <w:r w:rsidDel="00000000" w:rsidR="00000000" w:rsidRPr="00000000">
              <w:rPr>
                <w:b w:val="1"/>
                <w:bCs w:val="1"/>
                <w:color w:val="272727"/>
                <w:rtl w:val="0"/>
              </w:rPr>
              <w:t xml:space="preserve">HL.c.2</w:t>
            </w:r>
            <w:r w:rsidDel="00000000" w:rsidR="00000000" w:rsidRPr="00000000">
              <w:rPr>
                <w:color w:val="272727"/>
                <w:rtl w:val="0"/>
              </w:rPr>
              <w:t xml:space="preserve"> Environmental ethics is a branch of ethical philosophy that addresses environmental issues.</w:t>
            </w:r>
          </w:p>
        </w:tc>
        <w:tc>
          <w:tcPr>
            <w:vMerge w:val="continue"/>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80">
            <w:pPr>
              <w:widowControl w:val="0"/>
              <w:spacing w:after="0" w:before="0" w:line="240" w:lineRule="auto"/>
              <w:ind w:left="0" w:firstLine="0"/>
              <w:rPr>
                <w:color w:val="272727"/>
              </w:rPr>
            </w:pPr>
            <w:r w:rsidDel="00000000" w:rsidR="00000000" w:rsidRPr="00000000">
              <w:rPr>
                <w:rtl w:val="0"/>
              </w:rPr>
            </w:r>
          </w:p>
        </w:tc>
      </w:tr>
      <w:tr>
        <w:trPr>
          <w:cantSplit w:val="0"/>
          <w:trHeight w:val="560.1574803149607"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81">
            <w:pPr>
              <w:widowControl w:val="0"/>
              <w:spacing w:line="240" w:lineRule="auto"/>
              <w:rPr>
                <w:color w:val="272727"/>
              </w:rPr>
            </w:pPr>
            <w:r w:rsidDel="00000000" w:rsidR="00000000" w:rsidRPr="00000000">
              <w:rPr>
                <w:b w:val="1"/>
                <w:bCs w:val="1"/>
                <w:color w:val="272727"/>
                <w:rtl w:val="0"/>
              </w:rPr>
              <w:t xml:space="preserve">HL.c.3</w:t>
            </w:r>
            <w:r w:rsidDel="00000000" w:rsidR="00000000" w:rsidRPr="00000000">
              <w:rPr>
                <w:color w:val="272727"/>
                <w:rtl w:val="0"/>
              </w:rPr>
              <w:t xml:space="preserve"> A variety of ethical frameworks and conflicting ethical values emerge from differing fundamental beliefs concerning the relationship between humans and nature.</w:t>
            </w:r>
          </w:p>
        </w:tc>
        <w:tc>
          <w:tcPr>
            <w:vMerge w:val="continue"/>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82">
            <w:pPr>
              <w:widowControl w:val="0"/>
              <w:spacing w:after="0" w:before="0" w:line="240" w:lineRule="auto"/>
              <w:ind w:left="0" w:firstLine="0"/>
              <w:rPr>
                <w:color w:val="272727"/>
              </w:rPr>
            </w:pPr>
            <w:r w:rsidDel="00000000" w:rsidR="00000000" w:rsidRPr="00000000">
              <w:rPr>
                <w:rtl w:val="0"/>
              </w:rPr>
            </w:r>
          </w:p>
        </w:tc>
      </w:tr>
      <w:tr>
        <w:trPr>
          <w:cantSplit w:val="0"/>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83">
            <w:pPr>
              <w:widowControl w:val="0"/>
              <w:spacing w:line="240" w:lineRule="auto"/>
              <w:rPr>
                <w:color w:val="272727"/>
              </w:rPr>
            </w:pPr>
            <w:r w:rsidDel="00000000" w:rsidR="00000000" w:rsidRPr="00000000">
              <w:rPr>
                <w:b w:val="1"/>
                <w:bCs w:val="1"/>
                <w:color w:val="272727"/>
                <w:rtl w:val="0"/>
              </w:rPr>
              <w:t xml:space="preserve">HL.c.4</w:t>
            </w:r>
            <w:r w:rsidDel="00000000" w:rsidR="00000000" w:rsidRPr="00000000">
              <w:rPr>
                <w:color w:val="272727"/>
                <w:rtl w:val="0"/>
              </w:rPr>
              <w:t xml:space="preserve"> Instrumental value is the usefulness an entity has for humans.</w:t>
            </w:r>
          </w:p>
        </w:tc>
        <w:tc>
          <w:tcP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84">
            <w:pPr>
              <w:widowControl w:val="0"/>
              <w:spacing w:line="240" w:lineRule="auto"/>
              <w:rPr>
                <w:i w:val="1"/>
                <w:iCs w:val="1"/>
                <w:color w:val="272727"/>
              </w:rPr>
            </w:pPr>
            <w:r w:rsidDel="00000000" w:rsidR="00000000" w:rsidRPr="00000000">
              <w:rPr>
                <w:i w:val="1"/>
                <w:iCs w:val="1"/>
                <w:color w:val="272727"/>
                <w:rtl w:val="0"/>
              </w:rPr>
              <w:t xml:space="preserve">4.3 Aquatic food production system</w:t>
            </w:r>
          </w:p>
          <w:p w:rsidR="00000000" w:rsidDel="00000000" w:rsidP="00000000" w:rsidRDefault="00000000" w:rsidRPr="00000000" w14:paraId="00000085">
            <w:pPr>
              <w:widowControl w:val="0"/>
              <w:spacing w:line="240" w:lineRule="auto"/>
              <w:rPr>
                <w:color w:val="272727"/>
              </w:rPr>
            </w:pPr>
            <w:r w:rsidDel="00000000" w:rsidR="00000000" w:rsidRPr="00000000">
              <w:rPr>
                <w:color w:val="272727"/>
                <w:rtl w:val="0"/>
              </w:rPr>
              <w:t xml:space="preserve">An anthropocentrist may view fish as a useful commodity/food source.</w:t>
            </w:r>
          </w:p>
          <w:p w:rsidR="00000000" w:rsidDel="00000000" w:rsidP="00000000" w:rsidRDefault="00000000" w:rsidRPr="00000000" w14:paraId="00000086">
            <w:pPr>
              <w:widowControl w:val="0"/>
              <w:spacing w:line="240" w:lineRule="auto"/>
              <w:rPr>
                <w:i w:val="1"/>
                <w:iCs w:val="1"/>
                <w:color w:val="272727"/>
              </w:rPr>
            </w:pPr>
            <w:r w:rsidDel="00000000" w:rsidR="00000000" w:rsidRPr="00000000">
              <w:rPr>
                <w:i w:val="1"/>
                <w:iCs w:val="1"/>
                <w:color w:val="272727"/>
                <w:rtl w:val="0"/>
              </w:rPr>
              <w:t xml:space="preserve">4.3.16 Whaling</w:t>
            </w:r>
          </w:p>
          <w:p w:rsidR="00000000" w:rsidDel="00000000" w:rsidP="00000000" w:rsidRDefault="00000000" w:rsidRPr="00000000" w14:paraId="00000087">
            <w:pPr>
              <w:widowControl w:val="0"/>
              <w:spacing w:line="240" w:lineRule="auto"/>
              <w:rPr>
                <w:color w:val="272727"/>
              </w:rPr>
            </w:pPr>
            <w:r w:rsidDel="00000000" w:rsidR="00000000" w:rsidRPr="00000000">
              <w:rPr>
                <w:color w:val="272727"/>
                <w:rtl w:val="0"/>
              </w:rPr>
              <w:t xml:space="preserve">permitting whaling by indigenous communities because of the products the community receives</w:t>
            </w:r>
            <w:r w:rsidDel="00000000" w:rsidR="00000000" w:rsidRPr="00000000">
              <w:rPr>
                <w:rtl w:val="0"/>
              </w:rPr>
              <w:t xml:space="preserve">, </w:t>
            </w:r>
            <w:r w:rsidDel="00000000" w:rsidR="00000000" w:rsidRPr="00000000">
              <w:rPr>
                <w:color w:val="272727"/>
                <w:rtl w:val="0"/>
              </w:rPr>
              <w:t xml:space="preserve">acknowledging the instrumental value of whales.</w:t>
            </w:r>
          </w:p>
        </w:tc>
      </w:tr>
      <w:tr>
        <w:trPr>
          <w:cantSplit w:val="0"/>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88">
            <w:pPr>
              <w:widowControl w:val="0"/>
              <w:spacing w:line="240" w:lineRule="auto"/>
              <w:rPr>
                <w:color w:val="272727"/>
              </w:rPr>
            </w:pPr>
            <w:r w:rsidDel="00000000" w:rsidR="00000000" w:rsidRPr="00000000">
              <w:rPr>
                <w:b w:val="1"/>
                <w:bCs w:val="1"/>
                <w:color w:val="272727"/>
                <w:rtl w:val="0"/>
              </w:rPr>
              <w:t xml:space="preserve">HL.c.5</w:t>
            </w:r>
            <w:r w:rsidDel="00000000" w:rsidR="00000000" w:rsidRPr="00000000">
              <w:rPr>
                <w:color w:val="272727"/>
                <w:rtl w:val="0"/>
              </w:rPr>
              <w:t xml:space="preserve"> Intrinsic value is the value one may attach to something simply for what it is.</w:t>
            </w:r>
          </w:p>
        </w:tc>
        <w:tc>
          <w:tcP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89">
            <w:pPr>
              <w:widowControl w:val="0"/>
              <w:spacing w:line="240" w:lineRule="auto"/>
              <w:rPr>
                <w:i w:val="1"/>
                <w:iCs w:val="1"/>
                <w:color w:val="272727"/>
              </w:rPr>
            </w:pPr>
            <w:r w:rsidDel="00000000" w:rsidR="00000000" w:rsidRPr="00000000">
              <w:rPr>
                <w:i w:val="1"/>
                <w:iCs w:val="1"/>
                <w:color w:val="272727"/>
                <w:rtl w:val="0"/>
              </w:rPr>
              <w:t xml:space="preserve">4.3.16 Whaling</w:t>
            </w:r>
          </w:p>
          <w:p w:rsidR="00000000" w:rsidDel="00000000" w:rsidP="00000000" w:rsidRDefault="00000000" w:rsidRPr="00000000" w14:paraId="0000008A">
            <w:pPr>
              <w:widowControl w:val="0"/>
              <w:spacing w:line="240" w:lineRule="auto"/>
              <w:rPr>
                <w:color w:val="272727"/>
              </w:rPr>
            </w:pPr>
            <w:r w:rsidDel="00000000" w:rsidR="00000000" w:rsidRPr="00000000">
              <w:rPr>
                <w:color w:val="272727"/>
                <w:rtl w:val="0"/>
              </w:rPr>
              <w:t xml:space="preserve">A person who argues that whaling should never be permitted regardless of any economic benefits or traditional cultural practices, may do so because they see the intrinsic value as being of greater importance than any instrumental value the animals  have; a person with this argument likely has an ecocentric perspective.</w:t>
            </w:r>
          </w:p>
        </w:tc>
      </w:tr>
      <w:tr>
        <w:trPr>
          <w:cantSplit w:val="0"/>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8B">
            <w:pPr>
              <w:widowControl w:val="0"/>
              <w:spacing w:line="240" w:lineRule="auto"/>
              <w:rPr>
                <w:color w:val="272727"/>
              </w:rPr>
            </w:pPr>
            <w:r w:rsidDel="00000000" w:rsidR="00000000" w:rsidRPr="00000000">
              <w:rPr>
                <w:b w:val="1"/>
                <w:bCs w:val="1"/>
                <w:color w:val="272727"/>
                <w:rtl w:val="0"/>
              </w:rPr>
              <w:t xml:space="preserve">HL.c.6</w:t>
            </w:r>
            <w:r w:rsidDel="00000000" w:rsidR="00000000" w:rsidRPr="00000000">
              <w:rPr>
                <w:color w:val="272727"/>
                <w:rtl w:val="0"/>
              </w:rPr>
              <w:t xml:space="preserve"> The concepts of instrumental and intrinsic value are not exclusive.</w:t>
            </w:r>
          </w:p>
        </w:tc>
        <w:tc>
          <w:tcP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8C">
            <w:pPr>
              <w:widowControl w:val="0"/>
              <w:spacing w:line="240" w:lineRule="auto"/>
              <w:rPr>
                <w:i w:val="1"/>
                <w:iCs w:val="1"/>
                <w:color w:val="272727"/>
              </w:rPr>
            </w:pPr>
            <w:r w:rsidDel="00000000" w:rsidR="00000000" w:rsidRPr="00000000">
              <w:rPr>
                <w:i w:val="1"/>
                <w:iCs w:val="1"/>
                <w:color w:val="272727"/>
                <w:rtl w:val="0"/>
              </w:rPr>
              <w:t xml:space="preserve">4.3.16 Whaling</w:t>
            </w:r>
          </w:p>
          <w:p w:rsidR="00000000" w:rsidDel="00000000" w:rsidP="00000000" w:rsidRDefault="00000000" w:rsidRPr="00000000" w14:paraId="0000008D">
            <w:pPr>
              <w:widowControl w:val="0"/>
              <w:spacing w:line="240" w:lineRule="auto"/>
              <w:rPr>
                <w:color w:val="272727"/>
              </w:rPr>
            </w:pPr>
            <w:r w:rsidDel="00000000" w:rsidR="00000000" w:rsidRPr="00000000">
              <w:rPr>
                <w:color w:val="272727"/>
                <w:rtl w:val="0"/>
              </w:rPr>
              <w:t xml:space="preserve">Whales may have both instrumental value as a tourist attraction, but also other intrinsic value. One does not negate the other.</w:t>
            </w:r>
          </w:p>
        </w:tc>
      </w:tr>
      <w:tr>
        <w:trPr>
          <w:cantSplit w:val="0"/>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8E">
            <w:pPr>
              <w:widowControl w:val="0"/>
              <w:spacing w:line="240" w:lineRule="auto"/>
              <w:rPr>
                <w:color w:val="272727"/>
              </w:rPr>
            </w:pPr>
            <w:r w:rsidDel="00000000" w:rsidR="00000000" w:rsidRPr="00000000">
              <w:rPr>
                <w:b w:val="1"/>
                <w:bCs w:val="1"/>
                <w:color w:val="272727"/>
                <w:rtl w:val="0"/>
              </w:rPr>
              <w:t xml:space="preserve">HL.c.7</w:t>
            </w:r>
            <w:r w:rsidDel="00000000" w:rsidR="00000000" w:rsidRPr="00000000">
              <w:rPr>
                <w:color w:val="272727"/>
                <w:rtl w:val="0"/>
              </w:rPr>
              <w:t xml:space="preserve"> An entity has “moral standing” if it is to be morally considered with regard to how we ought to act towards it.</w:t>
            </w:r>
          </w:p>
        </w:tc>
        <w:tc>
          <w:tcP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8F">
            <w:pPr>
              <w:widowControl w:val="0"/>
              <w:spacing w:line="240" w:lineRule="auto"/>
              <w:rPr>
                <w:i w:val="1"/>
                <w:iCs w:val="1"/>
                <w:color w:val="272727"/>
              </w:rPr>
            </w:pPr>
            <w:r w:rsidDel="00000000" w:rsidR="00000000" w:rsidRPr="00000000">
              <w:rPr>
                <w:i w:val="1"/>
                <w:iCs w:val="1"/>
                <w:color w:val="272727"/>
                <w:rtl w:val="0"/>
              </w:rPr>
              <w:t xml:space="preserve">3.2 (all)</w:t>
            </w:r>
          </w:p>
          <w:p w:rsidR="00000000" w:rsidDel="00000000" w:rsidP="00000000" w:rsidRDefault="00000000" w:rsidRPr="00000000" w14:paraId="00000090">
            <w:pPr>
              <w:widowControl w:val="0"/>
              <w:spacing w:line="240" w:lineRule="auto"/>
              <w:rPr>
                <w:color w:val="272727"/>
              </w:rPr>
            </w:pPr>
            <w:r w:rsidDel="00000000" w:rsidR="00000000" w:rsidRPr="00000000">
              <w:rPr>
                <w:color w:val="272727"/>
                <w:rtl w:val="0"/>
              </w:rPr>
              <w:t xml:space="preserve">Do the following aspects of an ecosystem have ‘moral standing’: large living organisms, microscopic organisms, organisms with no known benefit to humans, non-living material (soil, rocks…)? Do we need to consider the moral standing of future generations (and does that include prioritising economic development over ecosystem preservation or vice versa)? </w:t>
            </w:r>
            <w:r w:rsidDel="00000000" w:rsidR="00000000" w:rsidRPr="00000000">
              <w:rPr>
                <w:b w:val="1"/>
                <w:bCs w:val="1"/>
                <w:color w:val="272727"/>
                <w:rtl w:val="0"/>
              </w:rPr>
              <w:t xml:space="preserve">Extension:</w:t>
            </w:r>
            <w:r w:rsidDel="00000000" w:rsidR="00000000" w:rsidRPr="00000000">
              <w:rPr>
                <w:color w:val="272727"/>
                <w:rtl w:val="0"/>
              </w:rPr>
              <w:t xml:space="preserve"> does economic progress (and its benefits to future generations) have its own moral standing?</w:t>
            </w:r>
          </w:p>
        </w:tc>
      </w:tr>
      <w:tr>
        <w:trPr>
          <w:cantSplit w:val="0"/>
          <w:trHeight w:val="400"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91">
            <w:pPr>
              <w:widowControl w:val="0"/>
              <w:spacing w:line="240" w:lineRule="auto"/>
              <w:rPr>
                <w:color w:val="272727"/>
              </w:rPr>
            </w:pPr>
            <w:r w:rsidDel="00000000" w:rsidR="00000000" w:rsidRPr="00000000">
              <w:rPr>
                <w:b w:val="1"/>
                <w:bCs w:val="1"/>
                <w:color w:val="272727"/>
                <w:rtl w:val="0"/>
              </w:rPr>
              <w:t xml:space="preserve">HL.c.8</w:t>
            </w:r>
            <w:r w:rsidDel="00000000" w:rsidR="00000000" w:rsidRPr="00000000">
              <w:rPr>
                <w:color w:val="272727"/>
                <w:rtl w:val="0"/>
              </w:rPr>
              <w:t xml:space="preserve"> There are three major approaches of traditional ethics: virtue ethics, consequentialist (for example, utilitarian) ethics and rights-based (deontological) ethics.</w:t>
            </w:r>
          </w:p>
        </w:tc>
        <w:tc>
          <w:tcPr>
            <w:vMerge w:val="restart"/>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92">
            <w:pPr>
              <w:widowControl w:val="0"/>
              <w:spacing w:line="240" w:lineRule="auto"/>
              <w:rPr>
                <w:i w:val="1"/>
                <w:iCs w:val="1"/>
                <w:color w:val="272727"/>
              </w:rPr>
            </w:pPr>
            <w:r w:rsidDel="00000000" w:rsidR="00000000" w:rsidRPr="00000000">
              <w:rPr>
                <w:i w:val="1"/>
                <w:iCs w:val="1"/>
                <w:color w:val="272727"/>
                <w:rtl w:val="0"/>
              </w:rPr>
              <w:t xml:space="preserve">3.2.12 - Environmental justice (the rights of indigenous populations vs conserving land for in situ conservation)</w:t>
            </w:r>
          </w:p>
          <w:p w:rsidR="00000000" w:rsidDel="00000000" w:rsidP="00000000" w:rsidRDefault="00000000" w:rsidRPr="00000000" w14:paraId="00000093">
            <w:pPr>
              <w:widowControl w:val="0"/>
              <w:spacing w:line="240" w:lineRule="auto"/>
              <w:rPr>
                <w:color w:val="272727"/>
              </w:rPr>
            </w:pPr>
            <w:r w:rsidDel="00000000" w:rsidR="00000000" w:rsidRPr="00000000">
              <w:rPr>
                <w:color w:val="272727"/>
                <w:rtl w:val="0"/>
              </w:rPr>
              <w:t xml:space="preserve">Infringing on the land rights of indigenous groups in order to create a protected area is highly controversial. Deciding what is morally right/wrong depends on one’s ethical viewpoint.</w:t>
            </w:r>
          </w:p>
        </w:tc>
      </w:tr>
      <w:tr>
        <w:trPr>
          <w:cantSplit w:val="0"/>
          <w:trHeight w:val="400"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94">
            <w:pPr>
              <w:widowControl w:val="0"/>
              <w:spacing w:line="240" w:lineRule="auto"/>
              <w:rPr>
                <w:color w:val="272727"/>
              </w:rPr>
            </w:pPr>
            <w:r w:rsidDel="00000000" w:rsidR="00000000" w:rsidRPr="00000000">
              <w:rPr>
                <w:b w:val="1"/>
                <w:bCs w:val="1"/>
                <w:color w:val="272727"/>
                <w:rtl w:val="0"/>
              </w:rPr>
              <w:t xml:space="preserve">HL.c.9</w:t>
            </w:r>
            <w:r w:rsidDel="00000000" w:rsidR="00000000" w:rsidRPr="00000000">
              <w:rPr>
                <w:color w:val="272727"/>
                <w:rtl w:val="0"/>
              </w:rPr>
              <w:t xml:space="preserve"> Virtue ethics focuses on the character of the person doing the action. It assumes that good people will do good actions and bad people will do bad actions.</w:t>
            </w:r>
          </w:p>
        </w:tc>
        <w:tc>
          <w:tcPr>
            <w:vMerge w:val="continue"/>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95">
            <w:pPr>
              <w:widowControl w:val="0"/>
              <w:spacing w:after="0" w:before="0" w:line="240" w:lineRule="auto"/>
              <w:ind w:left="0" w:firstLine="0"/>
              <w:rPr>
                <w:color w:val="272727"/>
                <w:sz w:val="20"/>
                <w:szCs w:val="20"/>
              </w:rPr>
            </w:pPr>
            <w:r w:rsidDel="00000000" w:rsidR="00000000" w:rsidRPr="00000000">
              <w:rPr>
                <w:rtl w:val="0"/>
              </w:rPr>
            </w:r>
          </w:p>
        </w:tc>
      </w:tr>
      <w:tr>
        <w:trPr>
          <w:cantSplit w:val="0"/>
          <w:trHeight w:val="400"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96">
            <w:pPr>
              <w:widowControl w:val="0"/>
              <w:spacing w:line="240" w:lineRule="auto"/>
              <w:rPr>
                <w:color w:val="272727"/>
              </w:rPr>
            </w:pPr>
            <w:r w:rsidDel="00000000" w:rsidR="00000000" w:rsidRPr="00000000">
              <w:rPr>
                <w:b w:val="1"/>
                <w:bCs w:val="1"/>
                <w:color w:val="272727"/>
                <w:rtl w:val="0"/>
              </w:rPr>
              <w:t xml:space="preserve">HL.c.10</w:t>
            </w:r>
            <w:r w:rsidDel="00000000" w:rsidR="00000000" w:rsidRPr="00000000">
              <w:rPr>
                <w:color w:val="272727"/>
                <w:rtl w:val="0"/>
              </w:rPr>
              <w:t xml:space="preserve"> Consequentialist ethics is the view that the consequences of an action determine the morality of the action.</w:t>
            </w:r>
          </w:p>
        </w:tc>
        <w:tc>
          <w:tcPr>
            <w:vMerge w:val="continue"/>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97">
            <w:pPr>
              <w:widowControl w:val="0"/>
              <w:spacing w:after="0" w:before="0" w:line="240" w:lineRule="auto"/>
              <w:ind w:left="0" w:firstLine="0"/>
              <w:rPr>
                <w:color w:val="272727"/>
                <w:sz w:val="20"/>
                <w:szCs w:val="20"/>
              </w:rPr>
            </w:pPr>
            <w:r w:rsidDel="00000000" w:rsidR="00000000" w:rsidRPr="00000000">
              <w:rPr>
                <w:rtl w:val="0"/>
              </w:rPr>
            </w:r>
          </w:p>
        </w:tc>
      </w:tr>
      <w:tr>
        <w:trPr>
          <w:cantSplit w:val="0"/>
          <w:trHeight w:val="400"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98">
            <w:pPr>
              <w:widowControl w:val="0"/>
              <w:spacing w:line="240" w:lineRule="auto"/>
              <w:rPr>
                <w:color w:val="272727"/>
              </w:rPr>
            </w:pPr>
            <w:r w:rsidDel="00000000" w:rsidR="00000000" w:rsidRPr="00000000">
              <w:rPr>
                <w:b w:val="1"/>
                <w:bCs w:val="1"/>
                <w:color w:val="272727"/>
                <w:rtl w:val="0"/>
              </w:rPr>
              <w:t xml:space="preserve">HL.c.11</w:t>
            </w:r>
            <w:r w:rsidDel="00000000" w:rsidR="00000000" w:rsidRPr="00000000">
              <w:rPr>
                <w:color w:val="272727"/>
                <w:rtl w:val="0"/>
              </w:rPr>
              <w:t xml:space="preserve"> Rights-based ethical systems focus on the actions and whether they conflict with the rights of others. There is debate about what these rights might be.</w:t>
            </w:r>
          </w:p>
        </w:tc>
        <w:tc>
          <w:tcPr>
            <w:vMerge w:val="continue"/>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99">
            <w:pPr>
              <w:widowControl w:val="0"/>
              <w:spacing w:after="0" w:before="0" w:line="240" w:lineRule="auto"/>
              <w:ind w:left="0" w:firstLine="0"/>
              <w:rPr>
                <w:color w:val="272727"/>
                <w:sz w:val="20"/>
                <w:szCs w:val="20"/>
              </w:rPr>
            </w:pPr>
            <w:r w:rsidDel="00000000" w:rsidR="00000000" w:rsidRPr="00000000">
              <w:rPr>
                <w:rtl w:val="0"/>
              </w:rPr>
            </w:r>
          </w:p>
        </w:tc>
      </w:tr>
      <w:tr>
        <w:trPr>
          <w:cantSplit w:val="0"/>
          <w:trHeight w:val="400" w:hRule="atLeast"/>
          <w:tblHeader w:val="0"/>
        </w:trPr>
        <w:tc>
          <w:tcP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9A">
            <w:pPr>
              <w:widowControl w:val="0"/>
              <w:spacing w:line="240" w:lineRule="auto"/>
              <w:rPr>
                <w:color w:val="272727"/>
              </w:rPr>
            </w:pPr>
            <w:r w:rsidDel="00000000" w:rsidR="00000000" w:rsidRPr="00000000">
              <w:rPr>
                <w:b w:val="1"/>
                <w:bCs w:val="1"/>
                <w:color w:val="272727"/>
                <w:rtl w:val="0"/>
              </w:rPr>
              <w:t xml:space="preserve">HL.c.12</w:t>
            </w:r>
            <w:r w:rsidDel="00000000" w:rsidR="00000000" w:rsidRPr="00000000">
              <w:rPr>
                <w:color w:val="272727"/>
                <w:rtl w:val="0"/>
              </w:rPr>
              <w:t xml:space="preserve"> Some people hold the view that whatever is natural is correct or good. This position is contentious and is described as the “appeal to nature” fallacy</w:t>
            </w:r>
          </w:p>
        </w:tc>
        <w:tc>
          <w:tcPr>
            <w:vMerge w:val="continue"/>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9B">
            <w:pPr>
              <w:widowControl w:val="0"/>
              <w:spacing w:after="0" w:before="0" w:line="240" w:lineRule="auto"/>
              <w:ind w:left="0" w:firstLine="0"/>
              <w:rPr>
                <w:color w:val="272727"/>
                <w:sz w:val="20"/>
                <w:szCs w:val="20"/>
              </w:rPr>
            </w:pPr>
            <w:r w:rsidDel="00000000" w:rsidR="00000000" w:rsidRPr="00000000">
              <w:rPr>
                <w:rtl w:val="0"/>
              </w:rPr>
            </w:r>
          </w:p>
        </w:tc>
      </w:tr>
      <w:tr>
        <w:trPr>
          <w:cantSplit w:val="0"/>
          <w:tblHeader w:val="0"/>
        </w:trPr>
        <w:tc>
          <w:tcP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9C">
            <w:pPr>
              <w:widowControl w:val="0"/>
              <w:spacing w:line="240" w:lineRule="auto"/>
              <w:rPr>
                <w:color w:val="272727"/>
              </w:rPr>
            </w:pPr>
            <w:r w:rsidDel="00000000" w:rsidR="00000000" w:rsidRPr="00000000">
              <w:rPr>
                <w:b w:val="1"/>
                <w:bCs w:val="1"/>
                <w:color w:val="272727"/>
                <w:rtl w:val="0"/>
              </w:rPr>
              <w:t xml:space="preserve">HL.c.13</w:t>
            </w:r>
            <w:r w:rsidDel="00000000" w:rsidR="00000000" w:rsidRPr="00000000">
              <w:rPr>
                <w:color w:val="272727"/>
                <w:rtl w:val="0"/>
              </w:rPr>
              <w:t xml:space="preserve"> Environmental movements and social justice movements have developed from separate histories but are increasingly seeking common goals of equitable and just societies.</w:t>
            </w:r>
          </w:p>
        </w:tc>
        <w:tc>
          <w:tcP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9D">
            <w:pPr>
              <w:widowControl w:val="0"/>
              <w:rPr>
                <w:i w:val="1"/>
                <w:iCs w:val="1"/>
              </w:rPr>
            </w:pPr>
            <w:r w:rsidDel="00000000" w:rsidR="00000000" w:rsidRPr="00000000">
              <w:rPr>
                <w:i w:val="1"/>
                <w:iCs w:val="1"/>
                <w:rtl w:val="0"/>
              </w:rPr>
              <w:t xml:space="preserve">Standalone lesson</w:t>
            </w:r>
          </w:p>
          <w:p w:rsidR="00000000" w:rsidDel="00000000" w:rsidP="00000000" w:rsidRDefault="00000000" w:rsidRPr="00000000" w14:paraId="0000009E">
            <w:pPr>
              <w:widowControl w:val="0"/>
              <w:rPr>
                <w:i w:val="1"/>
                <w:iCs w:val="1"/>
              </w:rPr>
            </w:pPr>
            <w:r w:rsidDel="00000000" w:rsidR="00000000" w:rsidRPr="00000000">
              <w:rPr>
                <w:rtl w:val="0"/>
              </w:rPr>
              <w:t xml:space="preserve">See </w:t>
            </w:r>
            <w:hyperlink r:id="rId11">
              <w:r w:rsidDel="00000000" w:rsidR="00000000" w:rsidRPr="00000000">
                <w:rPr>
                  <w:color w:val="1155cc"/>
                  <w:u w:val="single"/>
                  <w:rtl w:val="0"/>
                </w:rPr>
                <w:t xml:space="preserve">the presentation here</w:t>
              </w:r>
            </w:hyperlink>
            <w:r w:rsidDel="00000000" w:rsidR="00000000" w:rsidRPr="00000000">
              <w:rPr>
                <w:rtl w:val="0"/>
              </w:rPr>
              <w:t xml:space="preserve">.</w:t>
            </w:r>
            <w:r w:rsidDel="00000000" w:rsidR="00000000" w:rsidRPr="00000000">
              <w:rPr>
                <w:rtl w:val="0"/>
              </w:rPr>
            </w:r>
          </w:p>
        </w:tc>
      </w:tr>
    </w:tbl>
    <w:p w:rsidR="00000000" w:rsidDel="00000000" w:rsidP="00000000" w:rsidRDefault="00000000" w:rsidRPr="00000000" w14:paraId="0000009F">
      <w:pPr>
        <w:rPr>
          <w:color w:val="272727"/>
          <w:sz w:val="20"/>
          <w:szCs w:val="20"/>
        </w:rPr>
      </w:pPr>
      <w:r w:rsidDel="00000000" w:rsidR="00000000" w:rsidRPr="00000000">
        <w:rPr>
          <w:rtl w:val="0"/>
        </w:rPr>
      </w:r>
    </w:p>
    <w:sectPr>
      <w:footerReference r:id="rId12" w:type="default"/>
      <w:pgSz w:h="11909" w:w="16834" w:orient="landscape"/>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Inter">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Oswald">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jc w:val="right"/>
      <w:rPr>
        <w:b w:val="1"/>
        <w:bCs w:val="1"/>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114300</wp:posOffset>
          </wp:positionV>
          <wp:extent cx="2006962" cy="375706"/>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06962" cy="375706"/>
                  </a:xfrm>
                  <a:prstGeom prst="rect"/>
                  <a:ln/>
                </pic:spPr>
              </pic:pic>
            </a:graphicData>
          </a:graphic>
        </wp:anchor>
      </w:drawing>
    </w:r>
  </w:p>
  <w:p w:rsidR="00000000" w:rsidDel="00000000" w:rsidP="00000000" w:rsidRDefault="00000000" w:rsidRPr="00000000" w14:paraId="000000A1">
    <w:pPr>
      <w:jc w:val="right"/>
      <w:rPr>
        <w:b w:val="1"/>
        <w:bCs w:val="1"/>
      </w:rPr>
    </w:pPr>
    <w:r w:rsidDel="00000000" w:rsidR="00000000" w:rsidRPr="00000000">
      <w:rPr>
        <w:b w:val="1"/>
        <w:bCs w:val="1"/>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Inter" w:cs="Inter" w:eastAsia="Inter" w:hAnsi="Inter"/>
        <w:color w:val="272727"/>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rFonts w:ascii="Oswald Medium" w:cs="Oswald Medium" w:eastAsia="Oswald Medium" w:hAnsi="Oswald Medium"/>
      <w:sz w:val="38"/>
      <w:szCs w:val="38"/>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sciencesauceonline.com/ibess/the-hl-lenses/the-parallels-between-the-environmental-and-social-justice-movements/" TargetMode="External"/><Relationship Id="rId10" Type="http://schemas.openxmlformats.org/officeDocument/2006/relationships/hyperlink" Target="https://sciencesauceonline.com/ibess/the-hl-lenses/environmental-economics-and-the-circular-and-doughnut-economics-models/" TargetMode="External"/><Relationship Id="rId12" Type="http://schemas.openxmlformats.org/officeDocument/2006/relationships/footer" Target="footer1.xml"/><Relationship Id="rId9" Type="http://schemas.openxmlformats.org/officeDocument/2006/relationships/hyperlink" Target="https://www.youtubeeducation.com/watch?v=2ajjt78NRus" TargetMode="External"/><Relationship Id="rId5" Type="http://schemas.openxmlformats.org/officeDocument/2006/relationships/styles" Target="styles.xml"/><Relationship Id="rId6" Type="http://schemas.openxmlformats.org/officeDocument/2006/relationships/hyperlink" Target="https://gaiafoundation.org/colombias-supreme-court-makes-historic-ruling-rights-amazon/" TargetMode="External"/><Relationship Id="rId7" Type="http://schemas.openxmlformats.org/officeDocument/2006/relationships/hyperlink" Target="https://sciencesauceonline.com/ibess/the-hl-lenses/granting-legal-personhood-to-nature-higher-level-lens/" TargetMode="External"/><Relationship Id="rId8" Type="http://schemas.openxmlformats.org/officeDocument/2006/relationships/hyperlink" Target="https://sciencesauceonline.com/ibess/the-hl-lenses/economic-vs-legal-strategies-for-maintaining-environmental-sustainabilit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Inter-regular.ttf"/><Relationship Id="rId4" Type="http://schemas.openxmlformats.org/officeDocument/2006/relationships/font" Target="fonts/Inter-bold.ttf"/><Relationship Id="rId5" Type="http://schemas.openxmlformats.org/officeDocument/2006/relationships/font" Target="fonts/Inter-italic.ttf"/><Relationship Id="rId6" Type="http://schemas.openxmlformats.org/officeDocument/2006/relationships/font" Target="fonts/Inter-boldItalic.ttf"/><Relationship Id="rId7" Type="http://schemas.openxmlformats.org/officeDocument/2006/relationships/font" Target="fonts/Oswald-regular.ttf"/><Relationship Id="rId8"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